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EEE8">
      <w:pPr>
        <w:pStyle w:val="3"/>
        <w:numPr>
          <w:ilvl w:val="0"/>
          <w:numId w:val="0"/>
        </w:numPr>
        <w:spacing w:before="120" w:after="120"/>
        <w:ind w:leftChars="0"/>
        <w:jc w:val="center"/>
        <w:rPr>
          <w:rFonts w:ascii="仿宋" w:hAnsi="仿宋" w:eastAsia="仿宋" w:cs="仿宋"/>
          <w:sz w:val="48"/>
          <w:szCs w:val="72"/>
        </w:rPr>
      </w:pPr>
      <w:bookmarkStart w:id="0" w:name="_Toc28918"/>
      <w:bookmarkStart w:id="1" w:name="_Toc133103948"/>
      <w:r>
        <w:rPr>
          <w:rFonts w:hint="eastAsia" w:ascii="仿宋" w:hAnsi="仿宋" w:eastAsia="仿宋" w:cs="仿宋"/>
          <w:sz w:val="48"/>
          <w:szCs w:val="72"/>
          <w:lang w:val="en-US" w:eastAsia="zh-CN"/>
        </w:rPr>
        <w:t>项目需求书响应表</w:t>
      </w:r>
      <w:bookmarkEnd w:id="0"/>
    </w:p>
    <w:tbl>
      <w:tblPr>
        <w:tblStyle w:val="15"/>
        <w:tblW w:w="60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1"/>
        <w:gridCol w:w="3058"/>
        <w:gridCol w:w="2291"/>
      </w:tblGrid>
      <w:tr w14:paraId="5C0B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AB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4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60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供应商响应情况（请填写实际服务内容）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17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供应商满足情况</w:t>
            </w:r>
          </w:p>
          <w:p w14:paraId="45D07E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(填满足/不满足)</w:t>
            </w:r>
          </w:p>
        </w:tc>
      </w:tr>
      <w:tr w14:paraId="63D1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96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5"/>
                <w:rFonts w:hint="eastAsia" w:ascii="仿宋" w:hAnsi="仿宋" w:eastAsia="仿宋" w:cs="仿宋"/>
                <w:b/>
                <w:bCs/>
                <w:snapToGrid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CT维保项目概述</w:t>
            </w:r>
          </w:p>
        </w:tc>
      </w:tr>
      <w:tr w14:paraId="1BBC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3D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1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本项目为</w:t>
            </w:r>
            <w:r>
              <w:rPr>
                <w:rStyle w:val="31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湛江市第一中医医院</w:t>
            </w:r>
            <w:r>
              <w:rPr>
                <w:rStyle w:val="31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shd w:val="clear" w:color="auto" w:fill="FFFFFF"/>
              </w:rPr>
              <w:t>两台CT设备维修保养服务。服务商（维保单位）必须按国家、行业的标准及招标文件的要求对项目内的设备进行系统的、全面的检测、维护及保养，以保证设备的高效、正常运作。</w:t>
            </w:r>
          </w:p>
        </w:tc>
      </w:tr>
      <w:tr w14:paraId="6280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C4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（一）</w:t>
            </w:r>
            <w:bookmarkStart w:id="2" w:name="OLE_LINK11"/>
            <w:bookmarkStart w:id="3" w:name="OLE_LINK12"/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保修服务内容、范围及期限</w:t>
            </w:r>
            <w:bookmarkEnd w:id="2"/>
            <w:bookmarkEnd w:id="3"/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B2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4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B6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DF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具体维保内容：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提供保修范围内所需的全部备件（含球管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及探测器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以及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配套设备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（如高压注射器、心电监护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仪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等）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维修保养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。保证所提供备件为与原设备型号一致的全新备件，来源合法且可追溯。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若出现配件纠纷问题，由服务商承担解决。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19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9F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26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840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接到故障报修电话后，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15分钟内做出响应，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小时内到达现场进行维修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（不可抗力因素除外，不能到场原因需提前与医院报备说明，经得医院同意）。合同期内，提供24小时365天维修服务热线支持，维修技术专家提供远程在线技术支持和维修诊断。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AF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B4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8B9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254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CT工程师团队需≥5人，且工程师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经过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原厂培训，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提供相关培训证明文件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资质证书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。同时工程师能提供CT配套设备（如高压注射器、心电监护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仪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等）上门检修服务。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6C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12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7A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EB6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保养服务要求：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每年四次进行定期校准和预防性保养，提供详细书面保养报告，预防性保养时产生的耗材和配件更换，无额外收费，所更换的耗材为全新耗材。保养服务包括：设备的安全检查、运行状态、影像质量、设备除尘、设备性能检测等全面维护。安全检查及升级：按照生产厂家设备标准及当地规定执行，以保证设备处于最佳运行状态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6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55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F0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4F8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开机率：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保修期内年开机率≥96%，开机率低于96%时每减少一天保修期自动顺延七天。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32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3B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1E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015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服务报告及工单管理系统：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中标人能提供医院要求服务时间段内设备完整服务报告。质量控制年检时，保证全部检查指标达到国家标准，保证该设备能通过相关专业监测。相关记录需在设备质控程序中永久保存，满足国家相关机关检查要求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CC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EA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79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D8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按照设备说明书标准及相关法规进行安全检查，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质量标准进行校准，检测CT输出剂量，确保设备输出正确的X射线剂量，符合国家剂量要求标准；确保操作人员、医生和病人的剂量安全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如果发现设备性能偏差，针对偏差加以调整直至符合国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要求。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53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BC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93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0A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应用培训：每年为医院医生、技师等提供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临床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eastAsia="zh-CN"/>
              </w:rPr>
              <w:t>应用培训，含交通、住宿等费用。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3F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DC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56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B87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维保期内球管发生故障，新球管没到货前，中标单位提供备用球管，供紧急情况下临时使用。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42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EA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00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bookmarkEnd w:id="4"/>
    </w:tbl>
    <w:p w14:paraId="4F4B9C2C"/>
    <w:bookmarkEnd w:id="1"/>
    <w:p w14:paraId="54510BDA"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10" w:h="16840"/>
      <w:pgMar w:top="2098" w:right="1474" w:bottom="1984" w:left="1587" w:header="0" w:footer="68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83C33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127B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127B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30310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239BB"/>
    <w:multiLevelType w:val="multilevel"/>
    <w:tmpl w:val="08C239BB"/>
    <w:lvl w:ilvl="0" w:tentative="0">
      <w:start w:val="1"/>
      <w:numFmt w:val="chineseCountingThousand"/>
      <w:pStyle w:val="4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BB479D"/>
    <w:multiLevelType w:val="multilevel"/>
    <w:tmpl w:val="2CBB479D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displayBackgroundShape w:val="1"/>
  <w:bordersDoNotSurroundHeader w:val="0"/>
  <w:bordersDoNotSurroundFooter w:val="0"/>
  <w:documentProtection w:enforcement="0"/>
  <w:defaultTabStop w:val="368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MxZDI0MTljMmMyZWM5ZWVlMWUwOTViOTIyNWU4MGUifQ=="/>
  </w:docVars>
  <w:rsids>
    <w:rsidRoot w:val="002C3762"/>
    <w:rsid w:val="000071C9"/>
    <w:rsid w:val="00022ADF"/>
    <w:rsid w:val="0002327B"/>
    <w:rsid w:val="00034FA7"/>
    <w:rsid w:val="00042EC7"/>
    <w:rsid w:val="00053684"/>
    <w:rsid w:val="0007361A"/>
    <w:rsid w:val="00085798"/>
    <w:rsid w:val="0009392F"/>
    <w:rsid w:val="000A3FB1"/>
    <w:rsid w:val="000A404E"/>
    <w:rsid w:val="000C5B20"/>
    <w:rsid w:val="00123699"/>
    <w:rsid w:val="00131F87"/>
    <w:rsid w:val="00181F44"/>
    <w:rsid w:val="001845B8"/>
    <w:rsid w:val="001B0907"/>
    <w:rsid w:val="001B3732"/>
    <w:rsid w:val="001D711C"/>
    <w:rsid w:val="001E27ED"/>
    <w:rsid w:val="001F47B2"/>
    <w:rsid w:val="0020514D"/>
    <w:rsid w:val="002064FA"/>
    <w:rsid w:val="00217996"/>
    <w:rsid w:val="00221C85"/>
    <w:rsid w:val="002864F0"/>
    <w:rsid w:val="002C3762"/>
    <w:rsid w:val="003144F6"/>
    <w:rsid w:val="003C0090"/>
    <w:rsid w:val="004A74CE"/>
    <w:rsid w:val="004B63C8"/>
    <w:rsid w:val="004E492C"/>
    <w:rsid w:val="00516520"/>
    <w:rsid w:val="0054409E"/>
    <w:rsid w:val="005965FE"/>
    <w:rsid w:val="005F5A7E"/>
    <w:rsid w:val="00643F78"/>
    <w:rsid w:val="006C09A9"/>
    <w:rsid w:val="006D64E8"/>
    <w:rsid w:val="00705D1E"/>
    <w:rsid w:val="0073486D"/>
    <w:rsid w:val="00751172"/>
    <w:rsid w:val="0078792D"/>
    <w:rsid w:val="007C4954"/>
    <w:rsid w:val="00804FFF"/>
    <w:rsid w:val="008115C0"/>
    <w:rsid w:val="00827F39"/>
    <w:rsid w:val="008561F2"/>
    <w:rsid w:val="0086342A"/>
    <w:rsid w:val="00892DC2"/>
    <w:rsid w:val="0089534F"/>
    <w:rsid w:val="0090776C"/>
    <w:rsid w:val="00923EFD"/>
    <w:rsid w:val="00946866"/>
    <w:rsid w:val="00995DCB"/>
    <w:rsid w:val="00995F5A"/>
    <w:rsid w:val="009A7605"/>
    <w:rsid w:val="009B5683"/>
    <w:rsid w:val="009C6E39"/>
    <w:rsid w:val="009E5A55"/>
    <w:rsid w:val="00A3157A"/>
    <w:rsid w:val="00A34E35"/>
    <w:rsid w:val="00A36475"/>
    <w:rsid w:val="00A71901"/>
    <w:rsid w:val="00A9369F"/>
    <w:rsid w:val="00AD54BB"/>
    <w:rsid w:val="00AE3DCA"/>
    <w:rsid w:val="00AE6B90"/>
    <w:rsid w:val="00AF7D46"/>
    <w:rsid w:val="00B50BB4"/>
    <w:rsid w:val="00B53623"/>
    <w:rsid w:val="00B56B4A"/>
    <w:rsid w:val="00B91CCB"/>
    <w:rsid w:val="00BE2E90"/>
    <w:rsid w:val="00C4656B"/>
    <w:rsid w:val="00C57EC1"/>
    <w:rsid w:val="00C74791"/>
    <w:rsid w:val="00CA7C64"/>
    <w:rsid w:val="00D117DA"/>
    <w:rsid w:val="00D23B4D"/>
    <w:rsid w:val="00D34F3F"/>
    <w:rsid w:val="00D73329"/>
    <w:rsid w:val="00D83AA0"/>
    <w:rsid w:val="00DC044C"/>
    <w:rsid w:val="00DD1F41"/>
    <w:rsid w:val="00E00C52"/>
    <w:rsid w:val="00E47D9D"/>
    <w:rsid w:val="00E548D9"/>
    <w:rsid w:val="00E75778"/>
    <w:rsid w:val="00E801B7"/>
    <w:rsid w:val="00EC1769"/>
    <w:rsid w:val="00EC6352"/>
    <w:rsid w:val="00F40DC6"/>
    <w:rsid w:val="00F60FE2"/>
    <w:rsid w:val="00F6509C"/>
    <w:rsid w:val="00FA1AEC"/>
    <w:rsid w:val="00FD29F0"/>
    <w:rsid w:val="00FE157E"/>
    <w:rsid w:val="016E2F6B"/>
    <w:rsid w:val="051931EE"/>
    <w:rsid w:val="05476E8D"/>
    <w:rsid w:val="05816FE5"/>
    <w:rsid w:val="059A234D"/>
    <w:rsid w:val="08EB30F3"/>
    <w:rsid w:val="092263E9"/>
    <w:rsid w:val="0A9E6D1A"/>
    <w:rsid w:val="0AB67731"/>
    <w:rsid w:val="0B704E0D"/>
    <w:rsid w:val="0B754877"/>
    <w:rsid w:val="0D1815DD"/>
    <w:rsid w:val="0E3E3CC5"/>
    <w:rsid w:val="0E6B25E0"/>
    <w:rsid w:val="0EE505E5"/>
    <w:rsid w:val="0F313EDE"/>
    <w:rsid w:val="0F346E76"/>
    <w:rsid w:val="108E71AB"/>
    <w:rsid w:val="10FF5D0B"/>
    <w:rsid w:val="1197376C"/>
    <w:rsid w:val="123E0846"/>
    <w:rsid w:val="13A96027"/>
    <w:rsid w:val="14A52C8D"/>
    <w:rsid w:val="15AA32AC"/>
    <w:rsid w:val="15F035A2"/>
    <w:rsid w:val="1657797E"/>
    <w:rsid w:val="16E318AE"/>
    <w:rsid w:val="199A216E"/>
    <w:rsid w:val="1C580648"/>
    <w:rsid w:val="1C7B7492"/>
    <w:rsid w:val="1D631DC4"/>
    <w:rsid w:val="1DFF3A8A"/>
    <w:rsid w:val="20FC1FFE"/>
    <w:rsid w:val="21E8421C"/>
    <w:rsid w:val="22D54284"/>
    <w:rsid w:val="24166CB2"/>
    <w:rsid w:val="25875AFA"/>
    <w:rsid w:val="26E0111F"/>
    <w:rsid w:val="29E94DD9"/>
    <w:rsid w:val="29FB626D"/>
    <w:rsid w:val="2A3641D7"/>
    <w:rsid w:val="2AD64894"/>
    <w:rsid w:val="2C8903AA"/>
    <w:rsid w:val="2DB87198"/>
    <w:rsid w:val="2DF61749"/>
    <w:rsid w:val="2E045F3A"/>
    <w:rsid w:val="2F1523C9"/>
    <w:rsid w:val="2FDE6C5E"/>
    <w:rsid w:val="319121DA"/>
    <w:rsid w:val="31F431A8"/>
    <w:rsid w:val="34496D9C"/>
    <w:rsid w:val="34E50E91"/>
    <w:rsid w:val="369462C9"/>
    <w:rsid w:val="36BA48B5"/>
    <w:rsid w:val="37A356D3"/>
    <w:rsid w:val="38910D12"/>
    <w:rsid w:val="38CA4224"/>
    <w:rsid w:val="391D7808"/>
    <w:rsid w:val="39564831"/>
    <w:rsid w:val="3AB24F6F"/>
    <w:rsid w:val="3B1B629E"/>
    <w:rsid w:val="3B3F2CA7"/>
    <w:rsid w:val="3D412692"/>
    <w:rsid w:val="3D807E30"/>
    <w:rsid w:val="3E7E7642"/>
    <w:rsid w:val="40767ED0"/>
    <w:rsid w:val="40FA1423"/>
    <w:rsid w:val="410858E9"/>
    <w:rsid w:val="41605725"/>
    <w:rsid w:val="42407FFD"/>
    <w:rsid w:val="434B7D0F"/>
    <w:rsid w:val="44380293"/>
    <w:rsid w:val="44894F93"/>
    <w:rsid w:val="44FC5765"/>
    <w:rsid w:val="47E530C8"/>
    <w:rsid w:val="4B5069ED"/>
    <w:rsid w:val="4BC437E9"/>
    <w:rsid w:val="4DDE2D3F"/>
    <w:rsid w:val="4E5A0ECA"/>
    <w:rsid w:val="5005420D"/>
    <w:rsid w:val="50287B14"/>
    <w:rsid w:val="50F11C80"/>
    <w:rsid w:val="510C0BFF"/>
    <w:rsid w:val="52390245"/>
    <w:rsid w:val="52A33962"/>
    <w:rsid w:val="545B317C"/>
    <w:rsid w:val="56156174"/>
    <w:rsid w:val="5B172EA1"/>
    <w:rsid w:val="5BB0266F"/>
    <w:rsid w:val="5E2D6537"/>
    <w:rsid w:val="5F076E9C"/>
    <w:rsid w:val="5F614F42"/>
    <w:rsid w:val="5F73441E"/>
    <w:rsid w:val="5F88085E"/>
    <w:rsid w:val="610D522C"/>
    <w:rsid w:val="62447A63"/>
    <w:rsid w:val="629D3C8C"/>
    <w:rsid w:val="66A03D4A"/>
    <w:rsid w:val="672A5D0A"/>
    <w:rsid w:val="674D6646"/>
    <w:rsid w:val="6BC2493D"/>
    <w:rsid w:val="6D4A4A10"/>
    <w:rsid w:val="6E225A1B"/>
    <w:rsid w:val="6E7F7204"/>
    <w:rsid w:val="6E823838"/>
    <w:rsid w:val="6EC66318"/>
    <w:rsid w:val="6F1E7F02"/>
    <w:rsid w:val="700A50C7"/>
    <w:rsid w:val="70516C52"/>
    <w:rsid w:val="71B51C73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8975968"/>
    <w:rsid w:val="792F4AAF"/>
    <w:rsid w:val="794B72F4"/>
    <w:rsid w:val="7A3E58FC"/>
    <w:rsid w:val="7B7B764C"/>
    <w:rsid w:val="7B8C6B3B"/>
    <w:rsid w:val="7D405AD8"/>
    <w:rsid w:val="7D851E7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6">
    <w:name w:val="annotation text"/>
    <w:basedOn w:val="1"/>
    <w:link w:val="24"/>
    <w:qFormat/>
    <w:uiPriority w:val="0"/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2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4">
    <w:name w:val="annotation subject"/>
    <w:basedOn w:val="6"/>
    <w:next w:val="6"/>
    <w:link w:val="25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  <w:style w:type="character" w:customStyle="1" w:styleId="24">
    <w:name w:val="批注文字 字符"/>
    <w:basedOn w:val="17"/>
    <w:link w:val="6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5">
    <w:name w:val="批注主题 字符"/>
    <w:basedOn w:val="24"/>
    <w:link w:val="14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styleId="26">
    <w:name w:val="No Spacing"/>
    <w:qFormat/>
    <w:uiPriority w:val="99"/>
    <w:rPr>
      <w:rFonts w:ascii="Times New Roman" w:hAnsi="Times New Roman" w:eastAsia="宋体" w:cs="Calibri"/>
      <w:sz w:val="22"/>
      <w:szCs w:val="22"/>
      <w:lang w:val="en-US" w:eastAsia="en-US" w:bidi="ar-SA"/>
    </w:rPr>
  </w:style>
  <w:style w:type="character" w:customStyle="1" w:styleId="27">
    <w:name w:val="font21"/>
    <w:basedOn w:val="17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character" w:customStyle="1" w:styleId="28">
    <w:name w:val="font11"/>
    <w:basedOn w:val="17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paragraph" w:customStyle="1" w:styleId="29">
    <w:name w:val="null3"/>
    <w:basedOn w:val="1"/>
    <w:qFormat/>
    <w:uiPriority w:val="0"/>
    <w:pPr>
      <w:widowControl/>
      <w:spacing w:before="0" w:beforeAutospacing="0" w:after="0" w:afterAutospacing="0"/>
      <w:ind w:left="0" w:right="0"/>
      <w:jc w:val="left"/>
    </w:pPr>
    <w:rPr>
      <w:rFonts w:hint="eastAsia" w:ascii="Calibri" w:hAnsi="Calibri" w:eastAsia="宋体" w:cs="宋体"/>
      <w:kern w:val="0"/>
      <w:sz w:val="24"/>
      <w:szCs w:val="24"/>
      <w:lang w:val="en-US" w:eastAsia="zh-CN" w:bidi="ar"/>
    </w:rPr>
  </w:style>
  <w:style w:type="paragraph" w:customStyle="1" w:styleId="30">
    <w:name w:val="Normal Indent1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Times New Roman"/>
      <w:kern w:val="0"/>
      <w:sz w:val="20"/>
      <w:szCs w:val="20"/>
    </w:rPr>
  </w:style>
  <w:style w:type="character" w:customStyle="1" w:styleId="31">
    <w:name w:val="normaltextrun"/>
    <w:basedOn w:val="17"/>
    <w:qFormat/>
    <w:uiPriority w:val="0"/>
  </w:style>
  <w:style w:type="character" w:customStyle="1" w:styleId="32">
    <w:name w:val="eop"/>
    <w:basedOn w:val="17"/>
    <w:qFormat/>
    <w:uiPriority w:val="0"/>
  </w:style>
  <w:style w:type="character" w:customStyle="1" w:styleId="33">
    <w:name w:val="10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4">
    <w:name w:val="15"/>
    <w:basedOn w:val="17"/>
    <w:qFormat/>
    <w:uiPriority w:val="0"/>
    <w:rPr>
      <w:rFonts w:hint="eastAsia" w:ascii="仿宋" w:hAnsi="仿宋" w:eastAsia="仿宋" w:cs="仿宋"/>
      <w:color w:val="000000"/>
      <w:sz w:val="26"/>
      <w:szCs w:val="26"/>
    </w:rPr>
  </w:style>
  <w:style w:type="character" w:customStyle="1" w:styleId="35">
    <w:name w:val="16"/>
    <w:basedOn w:val="17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968</Characters>
  <Lines>1</Lines>
  <Paragraphs>1</Paragraphs>
  <TotalTime>6</TotalTime>
  <ScaleCrop>false</ScaleCrop>
  <LinksUpToDate>false</LinksUpToDate>
  <CharactersWithSpaces>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Administrator</cp:lastModifiedBy>
  <dcterms:modified xsi:type="dcterms:W3CDTF">2025-09-15T02:38:35Z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2052-12.1.0.22529</vt:lpwstr>
  </property>
  <property fmtid="{D5CDD505-2E9C-101B-9397-08002B2CF9AE}" pid="6" name="ICV">
    <vt:lpwstr>8D80406DE02341AF91C5222A305E8533_13</vt:lpwstr>
  </property>
  <property fmtid="{D5CDD505-2E9C-101B-9397-08002B2CF9AE}" pid="7" name="KSOTemplateDocerSaveRecord">
    <vt:lpwstr>eyJoZGlkIjoiMzljMTY3NTcwMzJiZjE1OTQ3MmQyMTJjYzc1ODRkZDMifQ==</vt:lpwstr>
  </property>
</Properties>
</file>