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湛江市第一中医</w:t>
      </w:r>
      <w:r>
        <w:rPr>
          <w:sz w:val="44"/>
          <w:szCs w:val="44"/>
        </w:rPr>
        <w:t>医院</w:t>
      </w:r>
    </w:p>
    <w:p>
      <w:pPr>
        <w:jc w:val="center"/>
        <w:rPr>
          <w:sz w:val="36"/>
          <w:szCs w:val="36"/>
        </w:rPr>
      </w:pPr>
      <w:r>
        <w:rPr>
          <w:sz w:val="36"/>
          <w:szCs w:val="36"/>
        </w:rPr>
        <w:t>计算机等信息设备运维和配件配送安装</w:t>
      </w:r>
      <w:r>
        <w:rPr>
          <w:rFonts w:hint="eastAsia"/>
          <w:sz w:val="36"/>
          <w:szCs w:val="36"/>
        </w:rPr>
        <w:t>服务需求</w:t>
      </w:r>
    </w:p>
    <w:p>
      <w:pPr>
        <w:spacing w:line="360" w:lineRule="auto"/>
        <w:rPr>
          <w:rFonts w:ascii="宋体" w:hAnsi="宋体" w:cs="宋体"/>
          <w:color w:val="000000"/>
          <w:sz w:val="28"/>
          <w:szCs w:val="28"/>
        </w:rPr>
      </w:pPr>
    </w:p>
    <w:p>
      <w:pPr>
        <w:spacing w:line="360" w:lineRule="auto"/>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一、背景</w:t>
      </w:r>
    </w:p>
    <w:p>
      <w:pPr>
        <w:pStyle w:val="2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医院现</w:t>
      </w:r>
      <w:bookmarkStart w:id="0" w:name="OLE_LINK2"/>
      <w:r>
        <w:rPr>
          <w:rFonts w:hint="eastAsia" w:cs="宋体" w:asciiTheme="minorEastAsia" w:hAnsiTheme="minorEastAsia" w:eastAsiaTheme="minorEastAsia"/>
          <w:color w:val="000000"/>
          <w:sz w:val="24"/>
          <w:szCs w:val="24"/>
        </w:rPr>
        <w:t>有信息设备</w:t>
      </w:r>
      <w:bookmarkEnd w:id="0"/>
      <w:r>
        <w:rPr>
          <w:rFonts w:hint="eastAsia" w:cs="宋体" w:asciiTheme="minorEastAsia" w:hAnsiTheme="minorEastAsia" w:eastAsiaTheme="minorEastAsia"/>
          <w:color w:val="000000"/>
          <w:sz w:val="24"/>
          <w:szCs w:val="24"/>
        </w:rPr>
        <w:t>（电脑大约12</w:t>
      </w:r>
      <w:r>
        <w:rPr>
          <w:rFonts w:cs="宋体" w:asciiTheme="minorEastAsia" w:hAnsiTheme="minorEastAsia" w:eastAsiaTheme="minorEastAsia"/>
          <w:color w:val="000000"/>
          <w:sz w:val="24"/>
          <w:szCs w:val="24"/>
        </w:rPr>
        <w:t>00</w:t>
      </w:r>
      <w:r>
        <w:rPr>
          <w:rFonts w:hint="eastAsia" w:cs="宋体" w:asciiTheme="minorEastAsia" w:hAnsiTheme="minorEastAsia" w:eastAsiaTheme="minorEastAsia"/>
          <w:color w:val="000000"/>
          <w:sz w:val="24"/>
          <w:szCs w:val="24"/>
        </w:rPr>
        <w:t>余台，打印机8</w:t>
      </w:r>
      <w:r>
        <w:rPr>
          <w:rFonts w:cs="宋体" w:asciiTheme="minorEastAsia" w:hAnsiTheme="minorEastAsia" w:eastAsiaTheme="minorEastAsia"/>
          <w:color w:val="000000"/>
          <w:sz w:val="24"/>
          <w:szCs w:val="24"/>
        </w:rPr>
        <w:t>0</w:t>
      </w:r>
      <w:r>
        <w:rPr>
          <w:rFonts w:hint="eastAsia" w:cs="宋体" w:asciiTheme="minorEastAsia" w:hAnsiTheme="minorEastAsia" w:eastAsiaTheme="minorEastAsia"/>
          <w:color w:val="000000"/>
          <w:sz w:val="24"/>
          <w:szCs w:val="24"/>
        </w:rPr>
        <w:t>0余，其他设备（扫描仪、投影仪、等）3</w:t>
      </w:r>
      <w:r>
        <w:rPr>
          <w:rFonts w:cs="宋体" w:asciiTheme="minorEastAsia" w:hAnsiTheme="minorEastAsia" w:eastAsiaTheme="minorEastAsia"/>
          <w:color w:val="000000"/>
          <w:sz w:val="24"/>
          <w:szCs w:val="24"/>
        </w:rPr>
        <w:t>00</w:t>
      </w:r>
      <w:r>
        <w:rPr>
          <w:rFonts w:hint="eastAsia" w:cs="宋体" w:asciiTheme="minorEastAsia" w:hAnsiTheme="minorEastAsia" w:eastAsiaTheme="minorEastAsia"/>
          <w:color w:val="000000"/>
          <w:sz w:val="24"/>
          <w:szCs w:val="24"/>
        </w:rPr>
        <w:t>余台）。随着医院的信息系统与对外业务越来越多的情况下，各种与计算机的设备有关的外设也越来越多，故障也在不断的增加，信息技术人员同时负责软件系统问题业务处理，各科室计算机设备及外设设备等也得不到有效快速的保障。所以急需引进一批专业的计算机设备维修及周边相关设备维修的人员，以确保临床科室设备出现故障的时候可以在短时间内到场维修维护，提升临床科室的满意感。</w:t>
      </w:r>
    </w:p>
    <w:p>
      <w:pPr>
        <w:pStyle w:val="3"/>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服务范围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处理全院计算机等</w:t>
      </w:r>
      <w:r>
        <w:rPr>
          <w:rFonts w:hint="eastAsia" w:cs="宋体" w:asciiTheme="minorEastAsia" w:hAnsiTheme="minorEastAsia" w:eastAsiaTheme="minorEastAsia"/>
          <w:color w:val="000000"/>
          <w:sz w:val="24"/>
          <w:szCs w:val="24"/>
        </w:rPr>
        <w:t>信息设备运维和配件配送安装服务，包括但不限于以下服务内容：</w:t>
      </w:r>
    </w:p>
    <w:tbl>
      <w:tblPr>
        <w:tblStyle w:val="17"/>
        <w:tblW w:w="4996"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420"/>
        <w:gridCol w:w="707"/>
        <w:gridCol w:w="713"/>
        <w:gridCol w:w="5524"/>
        <w:gridCol w:w="8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trPr>
        <w:tc>
          <w:tcPr>
            <w:tcW w:w="343"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序号</w:t>
            </w:r>
          </w:p>
        </w:tc>
        <w:tc>
          <w:tcPr>
            <w:tcW w:w="721"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设备名称</w:t>
            </w:r>
          </w:p>
        </w:tc>
        <w:tc>
          <w:tcPr>
            <w:tcW w:w="359"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单位</w:t>
            </w:r>
          </w:p>
        </w:tc>
        <w:tc>
          <w:tcPr>
            <w:tcW w:w="362" w:type="pct"/>
            <w:tcBorders>
              <w:right w:val="single" w:color="auto" w:sz="4" w:space="0"/>
            </w:tcBorders>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数量</w:t>
            </w:r>
          </w:p>
        </w:tc>
        <w:tc>
          <w:tcPr>
            <w:tcW w:w="2805" w:type="pct"/>
            <w:tcBorders>
              <w:right w:val="single" w:color="auto" w:sz="4" w:space="0"/>
            </w:tcBorders>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服务要求范围</w:t>
            </w:r>
          </w:p>
        </w:tc>
        <w:tc>
          <w:tcPr>
            <w:tcW w:w="410" w:type="pct"/>
            <w:tcBorders>
              <w:left w:val="single" w:color="auto" w:sz="4" w:space="0"/>
            </w:tcBorders>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9" w:hRule="atLeast"/>
        </w:trPr>
        <w:tc>
          <w:tcPr>
            <w:tcW w:w="343"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1</w:t>
            </w:r>
          </w:p>
        </w:tc>
        <w:tc>
          <w:tcPr>
            <w:tcW w:w="721"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台式电脑、一体机电脑、笔记本电脑、平板电脑</w:t>
            </w:r>
          </w:p>
        </w:tc>
        <w:tc>
          <w:tcPr>
            <w:tcW w:w="359"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台</w:t>
            </w:r>
          </w:p>
        </w:tc>
        <w:tc>
          <w:tcPr>
            <w:tcW w:w="362" w:type="pct"/>
            <w:tcBorders>
              <w:right w:val="single" w:color="auto" w:sz="4" w:space="0"/>
            </w:tcBorders>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1240</w:t>
            </w:r>
          </w:p>
        </w:tc>
        <w:tc>
          <w:tcPr>
            <w:tcW w:w="2805" w:type="pct"/>
            <w:tcBorders>
              <w:right w:val="single" w:color="auto" w:sz="4" w:space="0"/>
            </w:tcBorders>
            <w:vAlign w:val="center"/>
          </w:tcPr>
          <w:p>
            <w:pPr>
              <w:spacing w:line="360" w:lineRule="auto"/>
              <w:rPr>
                <w:rFonts w:hint="eastAsia" w:cs="等线" w:asciiTheme="minorEastAsia" w:hAnsiTheme="minorEastAsia" w:eastAsiaTheme="minorEastAsia"/>
                <w:szCs w:val="21"/>
              </w:rPr>
            </w:pPr>
          </w:p>
          <w:p>
            <w:pPr>
              <w:spacing w:line="360" w:lineRule="auto"/>
              <w:rPr>
                <w:rFonts w:hint="eastAsia" w:asciiTheme="minorEastAsia" w:hAnsiTheme="minorEastAsia" w:eastAsiaTheme="minorEastAsia"/>
                <w:bCs/>
                <w:color w:val="000000"/>
                <w:szCs w:val="21"/>
              </w:rPr>
            </w:pPr>
            <w:r>
              <w:rPr>
                <w:rFonts w:hint="eastAsia" w:cs="等线" w:asciiTheme="minorEastAsia" w:hAnsiTheme="minorEastAsia" w:eastAsiaTheme="minorEastAsia"/>
                <w:szCs w:val="21"/>
              </w:rPr>
              <w:t>包台式电脑等设备维修维护、更换配件部件（含配件、部件）费用，具体要求包括但不限于：</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（1）硬件设备服务范围：整机(主板、硬盘、内存、网卡、光驱、电源、CPU 、主板电池等部件）、</w:t>
            </w:r>
            <w:r>
              <w:rPr>
                <w:rFonts w:hint="eastAsia" w:cs="等线" w:asciiTheme="minorEastAsia" w:hAnsiTheme="minorEastAsia" w:eastAsiaTheme="minorEastAsia"/>
                <w:szCs w:val="21"/>
              </w:rPr>
              <w:t>显示屏（电源板、高压板、逻辑板</w:t>
            </w:r>
            <w:r>
              <w:rPr>
                <w:rFonts w:hint="eastAsia" w:asciiTheme="minorEastAsia" w:hAnsiTheme="minorEastAsia" w:eastAsiaTheme="minorEastAsia"/>
                <w:bCs/>
                <w:color w:val="000000"/>
                <w:szCs w:val="21"/>
              </w:rPr>
              <w:t>等部件）、键盘、鼠标、电源线、</w:t>
            </w:r>
            <w:r>
              <w:rPr>
                <w:rFonts w:hint="eastAsia" w:asciiTheme="minorEastAsia" w:hAnsiTheme="minorEastAsia" w:eastAsiaTheme="minorEastAsia"/>
                <w:bCs/>
                <w:szCs w:val="21"/>
              </w:rPr>
              <w:t>网络联接</w:t>
            </w:r>
            <w:r>
              <w:rPr>
                <w:rFonts w:hint="eastAsia" w:asciiTheme="minorEastAsia" w:hAnsiTheme="minorEastAsia" w:eastAsiaTheme="minorEastAsia"/>
                <w:szCs w:val="21"/>
              </w:rPr>
              <w:t>、三包外故障的维护维修和更换（含配件、部件费用）等</w:t>
            </w:r>
            <w:r>
              <w:rPr>
                <w:rFonts w:hint="eastAsia" w:asciiTheme="minorEastAsia" w:hAnsiTheme="minorEastAsia" w:eastAsiaTheme="minorEastAsia"/>
                <w:bCs/>
                <w:color w:val="000000"/>
                <w:szCs w:val="21"/>
              </w:rPr>
              <w:t>。</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（2）软件维护服务：操作系统、办公软件、安全软件（软件由采购人提供）安装、卸载、调试和升级服务，定期和不定期地进行操作系统的安全检查，包括补丁管理、防病毒管理、安全策略检查等。</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（4）院区范围内的设备安装、搬迁、拆装、调试服务。</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（5）</w:t>
            </w:r>
            <w:r>
              <w:rPr>
                <w:rFonts w:hint="eastAsia" w:asciiTheme="minorEastAsia" w:hAnsiTheme="minorEastAsia" w:eastAsiaTheme="minorEastAsia"/>
                <w:bCs/>
                <w:szCs w:val="21"/>
              </w:rPr>
              <w:t>设备质保期内的协助科室联系厂家进行保修。</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（6）其他合理的服务需求。</w:t>
            </w:r>
          </w:p>
        </w:tc>
        <w:tc>
          <w:tcPr>
            <w:tcW w:w="410" w:type="pct"/>
            <w:tcBorders>
              <w:left w:val="single" w:color="auto" w:sz="4" w:space="0"/>
            </w:tcBorders>
            <w:vAlign w:val="center"/>
          </w:tcPr>
          <w:p>
            <w:pPr>
              <w:jc w:val="left"/>
              <w:rPr>
                <w:rFonts w:cs="等线"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 w:hRule="atLeast"/>
        </w:trPr>
        <w:tc>
          <w:tcPr>
            <w:tcW w:w="343"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2</w:t>
            </w:r>
          </w:p>
        </w:tc>
        <w:tc>
          <w:tcPr>
            <w:tcW w:w="721"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打印机（含标签）、复印机</w:t>
            </w:r>
          </w:p>
        </w:tc>
        <w:tc>
          <w:tcPr>
            <w:tcW w:w="359"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台</w:t>
            </w:r>
          </w:p>
        </w:tc>
        <w:tc>
          <w:tcPr>
            <w:tcW w:w="362" w:type="pct"/>
            <w:tcBorders>
              <w:right w:val="single" w:color="auto" w:sz="4" w:space="0"/>
            </w:tcBorders>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820</w:t>
            </w:r>
          </w:p>
        </w:tc>
        <w:tc>
          <w:tcPr>
            <w:tcW w:w="2805" w:type="pct"/>
            <w:tcBorders>
              <w:right w:val="single" w:color="auto" w:sz="4" w:space="0"/>
            </w:tcBorders>
            <w:vAlign w:val="center"/>
          </w:tcPr>
          <w:p>
            <w:pPr>
              <w:spacing w:line="360" w:lineRule="auto"/>
              <w:ind w:right="-1382" w:rightChars="-658"/>
              <w:rPr>
                <w:rFonts w:hint="eastAsia" w:cs="等线" w:asciiTheme="minorEastAsia" w:hAnsiTheme="minorEastAsia" w:eastAsiaTheme="minorEastAsia"/>
                <w:szCs w:val="21"/>
              </w:rPr>
            </w:pPr>
            <w:r>
              <w:rPr>
                <w:rFonts w:hint="eastAsia" w:cs="等线" w:asciiTheme="minorEastAsia" w:hAnsiTheme="minorEastAsia" w:eastAsiaTheme="minorEastAsia"/>
                <w:szCs w:val="21"/>
              </w:rPr>
              <w:t>包含打印机、复印机维护维修、更换配件（含配件费用）</w:t>
            </w:r>
          </w:p>
          <w:p>
            <w:pPr>
              <w:spacing w:line="360" w:lineRule="auto"/>
              <w:ind w:right="-1382" w:rightChars="-658"/>
              <w:rPr>
                <w:rFonts w:cs="等线" w:asciiTheme="minorEastAsia" w:hAnsiTheme="minorEastAsia" w:eastAsiaTheme="minorEastAsia"/>
                <w:szCs w:val="21"/>
              </w:rPr>
            </w:pPr>
            <w:r>
              <w:rPr>
                <w:rFonts w:hint="eastAsia" w:cs="等线" w:asciiTheme="minorEastAsia" w:hAnsiTheme="minorEastAsia" w:eastAsiaTheme="minorEastAsia"/>
                <w:szCs w:val="21"/>
              </w:rPr>
              <w:t>及耗材费用，具体要求包括但不限于：</w:t>
            </w:r>
          </w:p>
          <w:p>
            <w:pPr>
              <w:spacing w:line="360" w:lineRule="auto"/>
              <w:ind w:right="-1382" w:rightChars="-658"/>
              <w:rPr>
                <w:rFonts w:hint="eastAsia" w:cs="等线" w:asciiTheme="minorEastAsia" w:hAnsiTheme="minorEastAsia" w:eastAsiaTheme="minorEastAsia"/>
                <w:szCs w:val="21"/>
              </w:rPr>
            </w:pPr>
            <w:r>
              <w:rPr>
                <w:rFonts w:hint="eastAsia" w:cs="等线" w:asciiTheme="minorEastAsia" w:hAnsiTheme="minorEastAsia" w:eastAsiaTheme="minorEastAsia"/>
                <w:szCs w:val="21"/>
              </w:rPr>
              <w:t>(1)打印复印设备的搓纸轮、激光器定影组件、主板、电源板，扫描头、高压板及各部位传感器、打印头、打印头针、下纸</w:t>
            </w:r>
          </w:p>
          <w:p>
            <w:pPr>
              <w:spacing w:line="360" w:lineRule="auto"/>
              <w:ind w:right="-1382" w:rightChars="-658"/>
              <w:rPr>
                <w:rFonts w:hint="eastAsia" w:cs="等线" w:asciiTheme="minorEastAsia" w:hAnsiTheme="minorEastAsia" w:eastAsiaTheme="minorEastAsia"/>
                <w:szCs w:val="21"/>
              </w:rPr>
            </w:pPr>
            <w:r>
              <w:rPr>
                <w:rFonts w:hint="eastAsia" w:cs="等线" w:asciiTheme="minorEastAsia" w:hAnsiTheme="minorEastAsia" w:eastAsiaTheme="minorEastAsia"/>
                <w:szCs w:val="21"/>
              </w:rPr>
              <w:t>器、电源适配器、吸墨器等维护维修更换（含配件费用）</w:t>
            </w:r>
          </w:p>
          <w:p>
            <w:pPr>
              <w:spacing w:line="360" w:lineRule="auto"/>
              <w:ind w:right="-1382" w:rightChars="-658"/>
              <w:rPr>
                <w:rFonts w:hint="eastAsia" w:cs="等线" w:asciiTheme="minorEastAsia" w:hAnsiTheme="minorEastAsia" w:eastAsiaTheme="minorEastAsia"/>
                <w:szCs w:val="21"/>
              </w:rPr>
            </w:pPr>
            <w:r>
              <w:rPr>
                <w:rFonts w:hint="eastAsia" w:cs="等线" w:asciiTheme="minorEastAsia" w:hAnsiTheme="minorEastAsia" w:eastAsiaTheme="minorEastAsia"/>
                <w:szCs w:val="21"/>
              </w:rPr>
              <w:t>，</w:t>
            </w:r>
            <w:r>
              <w:rPr>
                <w:rFonts w:hint="eastAsia" w:asciiTheme="minorEastAsia" w:hAnsiTheme="minorEastAsia" w:eastAsiaTheme="minorEastAsia"/>
                <w:szCs w:val="21"/>
              </w:rPr>
              <w:t>卡纸、三包外故障处理等</w:t>
            </w:r>
            <w:r>
              <w:rPr>
                <w:rFonts w:hint="eastAsia" w:cs="等线" w:asciiTheme="minorEastAsia" w:hAnsiTheme="minorEastAsia" w:eastAsiaTheme="minorEastAsia"/>
                <w:szCs w:val="21"/>
              </w:rPr>
              <w:t>；</w:t>
            </w:r>
            <w:bookmarkStart w:id="1" w:name="OLE_LINK5"/>
            <w:bookmarkStart w:id="2" w:name="OLE_LINK4"/>
          </w:p>
          <w:p>
            <w:pPr>
              <w:spacing w:line="360" w:lineRule="auto"/>
              <w:ind w:right="-1382" w:rightChars="-658"/>
              <w:rPr>
                <w:rFonts w:hint="eastAsia" w:cs="等线" w:asciiTheme="minorEastAsia" w:hAnsiTheme="minorEastAsia" w:eastAsiaTheme="minorEastAsia"/>
                <w:szCs w:val="21"/>
              </w:rPr>
            </w:pPr>
            <w:r>
              <w:rPr>
                <w:rFonts w:hint="eastAsia" w:cs="等线" w:asciiTheme="minorEastAsia" w:hAnsiTheme="minorEastAsia" w:eastAsiaTheme="minorEastAsia"/>
                <w:szCs w:val="21"/>
              </w:rPr>
              <w:t>（2）打印机、复印机的鼓架、硒鼓、粉盒</w:t>
            </w:r>
            <w:bookmarkEnd w:id="1"/>
            <w:r>
              <w:rPr>
                <w:rFonts w:hint="eastAsia" w:cs="等线" w:asciiTheme="minorEastAsia" w:hAnsiTheme="minorEastAsia" w:eastAsiaTheme="minorEastAsia"/>
                <w:szCs w:val="21"/>
              </w:rPr>
              <w:t>加粉、加墨、</w:t>
            </w:r>
          </w:p>
          <w:p>
            <w:pPr>
              <w:spacing w:line="360" w:lineRule="auto"/>
              <w:ind w:right="-1382" w:rightChars="-658"/>
              <w:rPr>
                <w:rFonts w:cs="等线" w:asciiTheme="minorEastAsia" w:hAnsiTheme="minorEastAsia" w:eastAsiaTheme="minorEastAsia"/>
                <w:szCs w:val="21"/>
              </w:rPr>
            </w:pPr>
            <w:r>
              <w:rPr>
                <w:rFonts w:hint="eastAsia" w:cs="等线" w:asciiTheme="minorEastAsia" w:hAnsiTheme="minorEastAsia" w:eastAsiaTheme="minorEastAsia"/>
                <w:szCs w:val="21"/>
              </w:rPr>
              <w:t>墨盒、色带、色带架</w:t>
            </w:r>
            <w:bookmarkEnd w:id="2"/>
            <w:r>
              <w:rPr>
                <w:rFonts w:hint="eastAsia" w:cs="等线" w:asciiTheme="minorEastAsia" w:hAnsiTheme="minorEastAsia" w:eastAsiaTheme="minorEastAsia"/>
                <w:szCs w:val="21"/>
              </w:rPr>
              <w:t>等耗材更换（含耗材费用）</w:t>
            </w:r>
          </w:p>
          <w:p>
            <w:pPr>
              <w:spacing w:line="360" w:lineRule="auto"/>
              <w:ind w:right="-1382" w:rightChars="-658"/>
              <w:rPr>
                <w:rFonts w:asciiTheme="minorEastAsia" w:hAnsiTheme="minorEastAsia" w:eastAsiaTheme="minorEastAsia"/>
                <w:bCs/>
                <w:color w:val="000000"/>
                <w:szCs w:val="21"/>
              </w:rPr>
            </w:pPr>
            <w:r>
              <w:rPr>
                <w:rFonts w:hint="eastAsia" w:cs="等线" w:asciiTheme="minorEastAsia" w:hAnsiTheme="minorEastAsia" w:eastAsiaTheme="minorEastAsia"/>
                <w:szCs w:val="21"/>
              </w:rPr>
              <w:t>（2）</w:t>
            </w:r>
            <w:r>
              <w:rPr>
                <w:rFonts w:hint="eastAsia" w:asciiTheme="minorEastAsia" w:hAnsiTheme="minorEastAsia" w:eastAsiaTheme="minorEastAsia"/>
                <w:bCs/>
                <w:color w:val="000000"/>
                <w:szCs w:val="21"/>
              </w:rPr>
              <w:t>维护服务：驱动安装、耗材安装、打印格式调试等。</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（3）含院区范围内的设备安装、搬迁、拆装、调试服务。</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（4）其他合理的服务需求。</w:t>
            </w:r>
          </w:p>
        </w:tc>
        <w:tc>
          <w:tcPr>
            <w:tcW w:w="410" w:type="pct"/>
            <w:tcBorders>
              <w:left w:val="single" w:color="auto" w:sz="4" w:space="0"/>
            </w:tcBorders>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不含纸张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43"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3</w:t>
            </w:r>
          </w:p>
        </w:tc>
        <w:tc>
          <w:tcPr>
            <w:tcW w:w="721" w:type="pct"/>
            <w:vAlign w:val="center"/>
          </w:tcPr>
          <w:p>
            <w:pPr>
              <w:jc w:val="center"/>
              <w:rPr>
                <w:rFonts w:cs="等线" w:asciiTheme="minorEastAsia" w:hAnsiTheme="minorEastAsia" w:eastAsiaTheme="minorEastAsia"/>
                <w:szCs w:val="21"/>
              </w:rPr>
            </w:pPr>
            <w:r>
              <w:rPr>
                <w:rFonts w:asciiTheme="minorEastAsia" w:hAnsiTheme="minorEastAsia" w:eastAsiaTheme="minorEastAsia"/>
                <w:szCs w:val="21"/>
              </w:rPr>
              <w:t>扫描仪、投影仪、高拍仪、碎纸机、智能化设备等</w:t>
            </w:r>
          </w:p>
        </w:tc>
        <w:tc>
          <w:tcPr>
            <w:tcW w:w="359"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台</w:t>
            </w:r>
          </w:p>
        </w:tc>
        <w:tc>
          <w:tcPr>
            <w:tcW w:w="362" w:type="pct"/>
            <w:vAlign w:val="center"/>
          </w:tcPr>
          <w:p>
            <w:pPr>
              <w:jc w:val="center"/>
              <w:rPr>
                <w:rFonts w:cs="等线" w:asciiTheme="minorEastAsia" w:hAnsiTheme="minorEastAsia" w:eastAsiaTheme="minorEastAsia"/>
                <w:szCs w:val="21"/>
              </w:rPr>
            </w:pPr>
            <w:r>
              <w:rPr>
                <w:rFonts w:hint="eastAsia" w:cs="等线" w:asciiTheme="minorEastAsia" w:hAnsiTheme="minorEastAsia" w:eastAsiaTheme="minorEastAsia"/>
                <w:szCs w:val="21"/>
              </w:rPr>
              <w:t>300</w:t>
            </w:r>
          </w:p>
        </w:tc>
        <w:tc>
          <w:tcPr>
            <w:tcW w:w="2805" w:type="pct"/>
            <w:vAlign w:val="center"/>
          </w:tcPr>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(1)对设备进行定期检修（含线材）、除尘、驱动安装、服务；</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(2)处理三包范围外的故障，在设备遇障时进行排查修复。</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(3)含院区范围内的安装、搬迁、拆装、调试服务。</w:t>
            </w:r>
          </w:p>
          <w:p>
            <w:pPr>
              <w:spacing w:line="360" w:lineRule="auto"/>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(4)</w:t>
            </w:r>
            <w:r>
              <w:rPr>
                <w:rFonts w:hint="eastAsia" w:asciiTheme="minorEastAsia" w:hAnsiTheme="minorEastAsia" w:eastAsiaTheme="minorEastAsia"/>
                <w:bCs/>
                <w:szCs w:val="21"/>
              </w:rPr>
              <w:t xml:space="preserve"> 设备质保期内的协助科室联系厂家进行保修。</w:t>
            </w:r>
          </w:p>
        </w:tc>
        <w:tc>
          <w:tcPr>
            <w:tcW w:w="410" w:type="pct"/>
            <w:vAlign w:val="center"/>
          </w:tcPr>
          <w:p>
            <w:pPr>
              <w:jc w:val="left"/>
              <w:rPr>
                <w:rFonts w:cs="等线"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43" w:type="pct"/>
            <w:vAlign w:val="center"/>
          </w:tcPr>
          <w:p>
            <w:pPr>
              <w:jc w:val="center"/>
              <w:rPr>
                <w:rFonts w:hint="eastAsia" w:cs="等线" w:asciiTheme="minorEastAsia" w:hAnsiTheme="minorEastAsia" w:eastAsiaTheme="minorEastAsia"/>
                <w:szCs w:val="21"/>
              </w:rPr>
            </w:pPr>
            <w:r>
              <w:rPr>
                <w:rFonts w:hint="eastAsia" w:cs="等线" w:asciiTheme="minorEastAsia" w:hAnsiTheme="minorEastAsia" w:eastAsiaTheme="minorEastAsia"/>
                <w:szCs w:val="21"/>
              </w:rPr>
              <w:t>4</w:t>
            </w:r>
          </w:p>
        </w:tc>
        <w:tc>
          <w:tcPr>
            <w:tcW w:w="721" w:type="pct"/>
            <w:vAlign w:val="center"/>
          </w:tcPr>
          <w:p>
            <w:pPr>
              <w:jc w:val="center"/>
              <w:rPr>
                <w:rFonts w:asciiTheme="minorEastAsia" w:hAnsiTheme="minorEastAsia" w:eastAsiaTheme="minorEastAsia"/>
                <w:szCs w:val="21"/>
              </w:rPr>
            </w:pPr>
            <w:r>
              <w:rPr>
                <w:rFonts w:asciiTheme="minorEastAsia" w:hAnsiTheme="minorEastAsia" w:eastAsiaTheme="minorEastAsia"/>
                <w:szCs w:val="21"/>
              </w:rPr>
              <w:t>网络</w:t>
            </w:r>
            <w:r>
              <w:rPr>
                <w:rFonts w:hint="eastAsia" w:asciiTheme="minorEastAsia" w:hAnsiTheme="minorEastAsia" w:eastAsiaTheme="minorEastAsia"/>
                <w:szCs w:val="21"/>
              </w:rPr>
              <w:t>运</w:t>
            </w:r>
            <w:r>
              <w:rPr>
                <w:rFonts w:asciiTheme="minorEastAsia" w:hAnsiTheme="minorEastAsia" w:eastAsiaTheme="minorEastAsia"/>
                <w:szCs w:val="21"/>
              </w:rPr>
              <w:t>维服务</w:t>
            </w:r>
          </w:p>
        </w:tc>
        <w:tc>
          <w:tcPr>
            <w:tcW w:w="359" w:type="pct"/>
            <w:vAlign w:val="center"/>
          </w:tcPr>
          <w:p>
            <w:pPr>
              <w:jc w:val="center"/>
              <w:rPr>
                <w:rFonts w:hint="eastAsia" w:cs="等线" w:asciiTheme="minorEastAsia" w:hAnsiTheme="minorEastAsia" w:eastAsiaTheme="minorEastAsia"/>
                <w:szCs w:val="21"/>
              </w:rPr>
            </w:pPr>
            <w:r>
              <w:rPr>
                <w:rFonts w:hint="eastAsia" w:cs="等线" w:asciiTheme="minorEastAsia" w:hAnsiTheme="minorEastAsia" w:eastAsiaTheme="minorEastAsia"/>
                <w:szCs w:val="21"/>
              </w:rPr>
              <w:t>项</w:t>
            </w:r>
          </w:p>
        </w:tc>
        <w:tc>
          <w:tcPr>
            <w:tcW w:w="362" w:type="pct"/>
            <w:vAlign w:val="center"/>
          </w:tcPr>
          <w:p>
            <w:pPr>
              <w:jc w:val="center"/>
              <w:rPr>
                <w:rFonts w:hint="eastAsia" w:cs="等线" w:asciiTheme="minorEastAsia" w:hAnsiTheme="minorEastAsia" w:eastAsiaTheme="minorEastAsia"/>
                <w:szCs w:val="21"/>
              </w:rPr>
            </w:pPr>
          </w:p>
        </w:tc>
        <w:tc>
          <w:tcPr>
            <w:tcW w:w="2805" w:type="pct"/>
            <w:vAlign w:val="center"/>
          </w:tcPr>
          <w:p>
            <w:pPr>
              <w:pStyle w:val="25"/>
              <w:rPr>
                <w:rFonts w:hint="eastAsia" w:ascii="宋体" w:hAnsi="宋体" w:eastAsia="宋体"/>
                <w:sz w:val="21"/>
                <w:szCs w:val="21"/>
              </w:rPr>
            </w:pPr>
            <w:r>
              <w:rPr>
                <w:rFonts w:hint="eastAsia" w:ascii="宋体" w:hAnsi="宋体" w:eastAsia="宋体"/>
                <w:sz w:val="21"/>
                <w:szCs w:val="21"/>
              </w:rPr>
              <w:t>（1）熟悉医院的在用网络拓扑及相关网络设备，每月一次对网络设备、线路进行日常巡检、保养、一般故障排查。</w:t>
            </w:r>
          </w:p>
          <w:p>
            <w:pPr>
              <w:pStyle w:val="25"/>
              <w:rPr>
                <w:rFonts w:hint="eastAsia" w:ascii="宋体" w:hAnsi="宋体" w:eastAsia="宋体"/>
                <w:sz w:val="21"/>
                <w:szCs w:val="21"/>
              </w:rPr>
            </w:pPr>
            <w:r>
              <w:rPr>
                <w:rFonts w:hint="eastAsia" w:ascii="宋体" w:hAnsi="宋体" w:eastAsia="宋体"/>
                <w:sz w:val="21"/>
                <w:szCs w:val="21"/>
              </w:rPr>
              <w:t>（2）发生网络故障时，协助采购人排查网络故障和处理。</w:t>
            </w:r>
          </w:p>
          <w:p>
            <w:pPr>
              <w:pStyle w:val="25"/>
              <w:rPr>
                <w:rFonts w:hint="eastAsia" w:ascii="宋体" w:hAnsi="宋体" w:eastAsia="宋体"/>
                <w:sz w:val="21"/>
                <w:szCs w:val="21"/>
              </w:rPr>
            </w:pPr>
            <w:r>
              <w:rPr>
                <w:rFonts w:hint="eastAsia" w:ascii="宋体" w:hAnsi="宋体" w:eastAsia="宋体"/>
                <w:sz w:val="21"/>
                <w:szCs w:val="21"/>
              </w:rPr>
              <w:t>（3）协助采购人根据医院的业务需求进行机房、科室、弱电间的网络设备、安全设备等上架、安装、调试及配置调整。</w:t>
            </w:r>
          </w:p>
          <w:p>
            <w:pPr>
              <w:pStyle w:val="25"/>
              <w:rPr>
                <w:rFonts w:hint="default" w:ascii="宋体" w:hAnsi="宋体" w:eastAsia="宋体"/>
                <w:sz w:val="21"/>
                <w:szCs w:val="21"/>
                <w:lang w:val="en-US" w:eastAsia="zh-CN"/>
              </w:rPr>
            </w:pPr>
            <w:r>
              <w:rPr>
                <w:rFonts w:hint="eastAsia" w:ascii="宋体" w:hAnsi="宋体" w:eastAsia="宋体"/>
                <w:sz w:val="21"/>
                <w:szCs w:val="21"/>
              </w:rPr>
              <w:t>（4）完成院区范围内的局部网络布线服务（网络布线及相关耗材、设备由采购人提供）</w:t>
            </w:r>
            <w:r>
              <w:rPr>
                <w:rFonts w:hint="eastAsia" w:ascii="宋体" w:hAnsi="宋体" w:eastAsia="宋体"/>
                <w:sz w:val="21"/>
                <w:szCs w:val="21"/>
                <w:lang w:eastAsia="zh-CN"/>
              </w:rPr>
              <w:t>，</w:t>
            </w:r>
            <w:r>
              <w:rPr>
                <w:rFonts w:hint="eastAsia" w:ascii="宋体" w:hAnsi="宋体" w:eastAsia="宋体"/>
                <w:sz w:val="21"/>
                <w:szCs w:val="21"/>
                <w:lang w:val="en-US" w:eastAsia="zh-CN"/>
              </w:rPr>
              <w:t>例如：科室内布线、线路整理等。</w:t>
            </w:r>
            <w:bookmarkStart w:id="4" w:name="_GoBack"/>
            <w:bookmarkEnd w:id="4"/>
          </w:p>
        </w:tc>
        <w:tc>
          <w:tcPr>
            <w:tcW w:w="410" w:type="pct"/>
            <w:vAlign w:val="center"/>
          </w:tcPr>
          <w:p>
            <w:pPr>
              <w:jc w:val="left"/>
              <w:rPr>
                <w:rFonts w:cs="等线" w:asciiTheme="minorEastAsia" w:hAnsiTheme="minorEastAsia" w:eastAsiaTheme="minorEastAsia"/>
                <w:szCs w:val="21"/>
              </w:rPr>
            </w:pPr>
          </w:p>
        </w:tc>
      </w:tr>
    </w:tbl>
    <w:p>
      <w:pPr>
        <w:pStyle w:val="25"/>
        <w:ind w:firstLine="220" w:firstLineChars="100"/>
        <w:rPr>
          <w:rFonts w:hint="eastAsia" w:ascii="宋体" w:hAnsi="宋体" w:eastAsia="宋体"/>
          <w:sz w:val="28"/>
          <w:szCs w:val="28"/>
        </w:rPr>
      </w:pPr>
      <w:r>
        <w:rPr>
          <w:rFonts w:hint="eastAsia" w:cs="等线" w:asciiTheme="minorEastAsia" w:hAnsiTheme="minorEastAsia" w:eastAsiaTheme="minorEastAsia"/>
          <w:szCs w:val="21"/>
        </w:rPr>
        <w:t>注：以上设备数量为预估数量，本次</w:t>
      </w:r>
      <w:r>
        <w:rPr>
          <w:rFonts w:hint="eastAsia" w:cs="宋体" w:asciiTheme="minorEastAsia" w:hAnsiTheme="minorEastAsia" w:eastAsiaTheme="minorEastAsia"/>
          <w:color w:val="000000"/>
          <w:sz w:val="24"/>
          <w:szCs w:val="24"/>
        </w:rPr>
        <w:t>运维和配件配送安装服务设备不限于以上设备的数量</w:t>
      </w:r>
    </w:p>
    <w:p>
      <w:pPr>
        <w:pStyle w:val="25"/>
        <w:rPr>
          <w:rFonts w:hint="eastAsia" w:ascii="宋体" w:hAnsi="宋体" w:eastAsia="宋体"/>
          <w:b/>
          <w:bCs/>
          <w:sz w:val="28"/>
          <w:szCs w:val="28"/>
        </w:rPr>
      </w:pPr>
    </w:p>
    <w:p>
      <w:pPr>
        <w:pStyle w:val="25"/>
        <w:rPr>
          <w:rFonts w:ascii="宋体" w:hAnsi="宋体" w:eastAsia="宋体"/>
          <w:b/>
          <w:bCs/>
          <w:sz w:val="28"/>
          <w:szCs w:val="28"/>
        </w:rPr>
      </w:pPr>
      <w:r>
        <w:rPr>
          <w:rFonts w:hint="eastAsia" w:ascii="宋体" w:hAnsi="宋体" w:eastAsia="宋体"/>
          <w:b/>
          <w:bCs/>
          <w:sz w:val="28"/>
          <w:szCs w:val="28"/>
        </w:rPr>
        <w:t>二、服务期限和地点</w:t>
      </w:r>
    </w:p>
    <w:p>
      <w:pPr>
        <w:pStyle w:val="25"/>
        <w:ind w:left="220" w:firstLine="480" w:firstLineChars="200"/>
        <w:rPr>
          <w:rFonts w:ascii="宋体" w:hAnsi="宋体" w:eastAsia="宋体"/>
          <w:sz w:val="24"/>
          <w:szCs w:val="24"/>
        </w:rPr>
      </w:pPr>
      <w:r>
        <w:rPr>
          <w:rFonts w:hint="eastAsia" w:ascii="宋体" w:hAnsi="宋体" w:eastAsia="宋体"/>
          <w:sz w:val="24"/>
          <w:szCs w:val="24"/>
        </w:rPr>
        <w:t>1、服务期限：一年。</w:t>
      </w:r>
    </w:p>
    <w:p>
      <w:pPr>
        <w:pStyle w:val="25"/>
        <w:ind w:left="220" w:firstLine="480" w:firstLineChars="200"/>
        <w:rPr>
          <w:rFonts w:ascii="宋体" w:hAnsi="宋体" w:eastAsia="宋体"/>
          <w:sz w:val="24"/>
          <w:szCs w:val="24"/>
        </w:rPr>
      </w:pPr>
      <w:r>
        <w:rPr>
          <w:rFonts w:hint="eastAsia" w:ascii="宋体" w:hAnsi="宋体" w:eastAsia="宋体"/>
          <w:sz w:val="24"/>
          <w:szCs w:val="24"/>
        </w:rPr>
        <w:t>2、服务地点：湛江市第一中医医院本院区和分院区。</w:t>
      </w:r>
    </w:p>
    <w:p>
      <w:pPr>
        <w:pStyle w:val="25"/>
        <w:rPr>
          <w:rFonts w:hint="eastAsia"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 xml:space="preserve">  3、服务类型:热线服务、驻地服务、派单服务、咨询服务。</w:t>
      </w:r>
    </w:p>
    <w:p>
      <w:pPr>
        <w:pStyle w:val="25"/>
        <w:rPr>
          <w:rFonts w:ascii="宋体" w:hAnsi="宋体" w:eastAsia="宋体"/>
          <w:sz w:val="28"/>
          <w:szCs w:val="28"/>
        </w:rPr>
      </w:pPr>
    </w:p>
    <w:p>
      <w:pPr>
        <w:pStyle w:val="9"/>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三、服务质量标准要求</w:t>
      </w:r>
    </w:p>
    <w:p>
      <w:pPr>
        <w:spacing w:before="120" w:after="120" w:line="360" w:lineRule="auto"/>
        <w:jc w:val="left"/>
        <w:rPr>
          <w:rFonts w:ascii="宋体" w:hAnsi="宋体" w:cs="等线"/>
          <w:color w:val="000000" w:themeColor="text1"/>
          <w:sz w:val="24"/>
          <w:szCs w:val="24"/>
          <w14:textFill>
            <w14:solidFill>
              <w14:schemeClr w14:val="tx1"/>
            </w14:solidFill>
          </w14:textFill>
        </w:rPr>
      </w:pPr>
      <w:r>
        <w:rPr>
          <w:rFonts w:hint="eastAsia" w:ascii="宋体" w:hAnsi="宋体" w:cs="等线"/>
          <w:color w:val="000000" w:themeColor="text1"/>
          <w:sz w:val="24"/>
          <w:szCs w:val="24"/>
          <w14:textFill>
            <w14:solidFill>
              <w14:schemeClr w14:val="tx1"/>
            </w14:solidFill>
          </w14:textFill>
        </w:rPr>
        <w:t>&lt;一&gt;运维服务要求</w:t>
      </w:r>
    </w:p>
    <w:p>
      <w:pPr>
        <w:pStyle w:val="9"/>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1、设备故障处理过程中可能影响用户工作或对系统应用数据有影响的，要先咨询科室和信息科同意后再处理。处理过程需要先将用户数据备份和保护好磁盘等存储设备，确认数据不泄露后方可维修。</w:t>
      </w:r>
    </w:p>
    <w:p>
      <w:pPr>
        <w:pStyle w:val="9"/>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若有设备确需送外维修，维修期间提供同档次的备用设备，并须先做好设备登记信息（包括但不限于产品序列号、主要配置型号等），并经信息科签字同意和记录后再送修。设备维修完成，经信息科查验后再安装。</w:t>
      </w:r>
    </w:p>
    <w:p>
      <w:pPr>
        <w:spacing w:line="360" w:lineRule="auto"/>
        <w:rPr>
          <w:rFonts w:ascii="宋体" w:hAnsi="宋体" w:cs="宋体"/>
          <w:sz w:val="24"/>
          <w:szCs w:val="24"/>
        </w:rPr>
      </w:pPr>
      <w:r>
        <w:rPr>
          <w:rFonts w:hint="eastAsia" w:ascii="宋体" w:hAnsi="宋体"/>
          <w:color w:val="000000" w:themeColor="text1"/>
          <w:sz w:val="24"/>
          <w:szCs w:val="24"/>
          <w14:textFill>
            <w14:solidFill>
              <w14:schemeClr w14:val="tx1"/>
            </w14:solidFill>
          </w14:textFill>
        </w:rPr>
        <w:t xml:space="preserve">    3、信息设备维修</w:t>
      </w:r>
      <w:r>
        <w:rPr>
          <w:rFonts w:hint="eastAsia" w:ascii="宋体" w:hAnsi="宋体"/>
          <w:color w:val="000000" w:themeColor="text1"/>
          <w:sz w:val="24"/>
          <w:szCs w:val="24"/>
          <w:lang w:val="en-US" w:eastAsia="zh-CN"/>
          <w14:textFill>
            <w14:solidFill>
              <w14:schemeClr w14:val="tx1"/>
            </w14:solidFill>
          </w14:textFill>
        </w:rPr>
        <w:t>和更换</w:t>
      </w:r>
      <w:r>
        <w:rPr>
          <w:rFonts w:hint="eastAsia" w:ascii="宋体" w:hAnsi="宋体"/>
          <w:color w:val="000000" w:themeColor="text1"/>
          <w:sz w:val="24"/>
          <w:szCs w:val="24"/>
          <w14:textFill>
            <w14:solidFill>
              <w14:schemeClr w14:val="tx1"/>
            </w14:solidFill>
          </w14:textFill>
        </w:rPr>
        <w:t>配件不允许使用设备原厂认证外的配件，杜绝有配件不兼容的情况出现，造成设备蓝屏死机或无法启动等。</w:t>
      </w:r>
      <w:r>
        <w:rPr>
          <w:rFonts w:hint="eastAsia" w:ascii="宋体" w:hAnsi="宋体" w:cs="宋体"/>
          <w:color w:val="000000"/>
          <w:sz w:val="24"/>
          <w:szCs w:val="24"/>
        </w:rPr>
        <w:t>如有使用年限比较久的设备无法找到相关原厂或原厂认证配件的，需向采购人报告，经采购人检测后证实情况属实后，方可对该旧设备作出报废证明。</w:t>
      </w:r>
    </w:p>
    <w:p>
      <w:pPr>
        <w:pStyle w:val="9"/>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4、</w:t>
      </w:r>
      <w:r>
        <w:rPr>
          <w:rFonts w:hint="eastAsia" w:ascii="宋体" w:hAnsi="宋体" w:cs="等线"/>
          <w:color w:val="000000" w:themeColor="text1"/>
          <w:sz w:val="24"/>
          <w:szCs w:val="24"/>
          <w14:textFill>
            <w14:solidFill>
              <w14:schemeClr w14:val="tx1"/>
            </w14:solidFill>
          </w14:textFill>
        </w:rPr>
        <w:t>运维服务商应设有备件仓库，配备足够数量的相应型号备用打印机以及常用易损配件和耗材，当设备故障时如在规定时间内不能修复，需立即使用备用机替换，将故障机带回维修，有效保证本院各部门的正常工作，同时确认故障机器的维修时间。</w:t>
      </w:r>
    </w:p>
    <w:p>
      <w:pPr>
        <w:spacing w:before="120" w:after="120" w:line="360" w:lineRule="auto"/>
        <w:ind w:firstLine="480" w:firstLineChars="200"/>
        <w:jc w:val="left"/>
        <w:rPr>
          <w:rFonts w:ascii="宋体" w:hAnsi="宋体" w:cs="等线"/>
          <w:color w:val="000000" w:themeColor="text1"/>
          <w:sz w:val="24"/>
          <w:szCs w:val="24"/>
          <w14:textFill>
            <w14:solidFill>
              <w14:schemeClr w14:val="tx1"/>
            </w14:solidFill>
          </w14:textFill>
        </w:rPr>
      </w:pPr>
      <w:r>
        <w:rPr>
          <w:rFonts w:hint="eastAsia" w:ascii="宋体" w:hAnsi="宋体"/>
          <w:sz w:val="24"/>
          <w:szCs w:val="24"/>
        </w:rPr>
        <w:t>5</w:t>
      </w:r>
      <w:r>
        <w:rPr>
          <w:rFonts w:hint="eastAsia" w:ascii="宋体" w:hAnsi="宋体" w:cs="等线"/>
          <w:color w:val="000000" w:themeColor="text1"/>
          <w:sz w:val="24"/>
          <w:szCs w:val="24"/>
          <w14:textFill>
            <w14:solidFill>
              <w14:schemeClr w14:val="tx1"/>
            </w14:solidFill>
          </w14:textFill>
        </w:rPr>
        <w:t>、针对医院系统或网络出现大面积紧急故障或由于其他原因导致服务工程出现人手不够，不能及时完成任务时，运维服务方应给予全力支持提供应急服务，分析常见的、关键的薄弱环节，搭建模拟测试环境找出解决方案，指导常驻人员解决问题。</w:t>
      </w:r>
    </w:p>
    <w:p>
      <w:pPr>
        <w:spacing w:before="120" w:after="120" w:line="360" w:lineRule="auto"/>
        <w:ind w:firstLine="480" w:firstLineChars="200"/>
        <w:jc w:val="left"/>
        <w:rPr>
          <w:rFonts w:ascii="宋体" w:hAnsi="宋体" w:cs="等线"/>
          <w:color w:val="000000" w:themeColor="text1"/>
          <w:sz w:val="24"/>
          <w:szCs w:val="24"/>
          <w14:textFill>
            <w14:solidFill>
              <w14:schemeClr w14:val="tx1"/>
            </w14:solidFill>
          </w14:textFill>
        </w:rPr>
      </w:pPr>
      <w:r>
        <w:rPr>
          <w:rFonts w:hint="eastAsia" w:ascii="宋体" w:hAnsi="宋体" w:cs="等线"/>
          <w:color w:val="000000" w:themeColor="text1"/>
          <w:sz w:val="24"/>
          <w:szCs w:val="24"/>
          <w14:textFill>
            <w14:solidFill>
              <w14:schemeClr w14:val="tx1"/>
            </w14:solidFill>
          </w14:textFill>
        </w:rPr>
        <w:t>6、</w:t>
      </w:r>
      <w:bookmarkStart w:id="3" w:name="OLE_LINK6"/>
      <w:r>
        <w:rPr>
          <w:rFonts w:hint="eastAsia" w:ascii="宋体" w:hAnsi="宋体" w:cs="等线"/>
          <w:color w:val="000000" w:themeColor="text1"/>
          <w:sz w:val="24"/>
          <w:szCs w:val="24"/>
          <w14:textFill>
            <w14:solidFill>
              <w14:schemeClr w14:val="tx1"/>
            </w14:solidFill>
          </w14:textFill>
        </w:rPr>
        <w:t>运维服务</w:t>
      </w:r>
      <w:bookmarkEnd w:id="3"/>
      <w:r>
        <w:rPr>
          <w:rFonts w:hint="eastAsia" w:ascii="宋体" w:hAnsi="宋体" w:cs="等线"/>
          <w:color w:val="000000" w:themeColor="text1"/>
          <w:sz w:val="24"/>
          <w:szCs w:val="24"/>
          <w14:textFill>
            <w14:solidFill>
              <w14:schemeClr w14:val="tx1"/>
            </w14:solidFill>
          </w14:textFill>
        </w:rPr>
        <w:t>商提供完整的符合医院的服务实施方案，以确保达到服务质量目标， 制定完善的服务保证措施、服务管理能力方案、应急方案、人员安排制度等规章制度，保障运维服务正常运行。</w:t>
      </w:r>
    </w:p>
    <w:p>
      <w:pPr>
        <w:spacing w:line="360" w:lineRule="auto"/>
        <w:rPr>
          <w:rFonts w:ascii="宋体" w:hAnsi="宋体" w:cs="等线"/>
          <w:color w:val="000000" w:themeColor="text1"/>
          <w:sz w:val="24"/>
          <w:szCs w:val="24"/>
          <w14:textFill>
            <w14:solidFill>
              <w14:schemeClr w14:val="tx1"/>
            </w14:solidFill>
          </w14:textFill>
        </w:rPr>
      </w:pPr>
      <w:r>
        <w:rPr>
          <w:rFonts w:hint="eastAsia" w:ascii="宋体" w:hAnsi="宋体"/>
          <w:sz w:val="24"/>
          <w:szCs w:val="24"/>
        </w:rPr>
        <w:t xml:space="preserve">    7、</w:t>
      </w:r>
      <w:r>
        <w:rPr>
          <w:rFonts w:hint="eastAsia" w:ascii="宋体" w:hAnsi="宋体" w:cs="等线"/>
          <w:color w:val="000000" w:themeColor="text1"/>
          <w:sz w:val="24"/>
          <w:szCs w:val="24"/>
          <w14:textFill>
            <w14:solidFill>
              <w14:schemeClr w14:val="tx1"/>
            </w14:solidFill>
          </w14:textFill>
        </w:rPr>
        <w:t>运维服务商设驻点负责人和电话接听员，负责记录信息设备问题故障、维修、安装等情况，并监督、跟踪维修维护人员工作完成情况，及时向采购人汇报各项工作进展情况，每日建立运维台账（设备维护维修统计、网络巡检报告、故障分析报告等）并移交采购人。</w:t>
      </w:r>
    </w:p>
    <w:p>
      <w:pPr>
        <w:pStyle w:val="9"/>
        <w:spacing w:line="360" w:lineRule="auto"/>
        <w:rPr>
          <w:rFonts w:ascii="宋体" w:hAnsi="宋体"/>
          <w:sz w:val="24"/>
          <w:szCs w:val="24"/>
        </w:rPr>
      </w:pPr>
      <w:r>
        <w:rPr>
          <w:rFonts w:hint="eastAsia"/>
          <w:sz w:val="24"/>
          <w:szCs w:val="24"/>
        </w:rPr>
        <w:t xml:space="preserve"> </w:t>
      </w:r>
      <w:r>
        <w:rPr>
          <w:rFonts w:hint="eastAsia"/>
          <w:sz w:val="24"/>
          <w:szCs w:val="24"/>
        </w:rPr>
        <w:tab/>
      </w:r>
      <w:r>
        <w:rPr>
          <w:rFonts w:hint="eastAsia" w:ascii="宋体" w:hAnsi="宋体"/>
          <w:sz w:val="24"/>
          <w:szCs w:val="24"/>
        </w:rPr>
        <w:t>8、运维服务商每季度开展一次计算机及相关设备定期保养维护工作，内容包含但不限于：设备清洁（显示屏、电脑主机、打印机、条码机等）及性能检测、操作系统软件的优化整理、设备使用安全规范化整理、设备网络检测等，形成保养维护报告并移交采购人。</w:t>
      </w:r>
    </w:p>
    <w:p>
      <w:pPr>
        <w:pStyle w:val="9"/>
        <w:spacing w:line="360" w:lineRule="auto"/>
        <w:ind w:firstLine="420"/>
        <w:rPr>
          <w:rFonts w:hint="eastAsia" w:ascii="宋体" w:hAnsi="宋体" w:cs="宋体"/>
          <w:sz w:val="24"/>
          <w:szCs w:val="24"/>
        </w:rPr>
      </w:pPr>
      <w:r>
        <w:rPr>
          <w:rFonts w:hint="eastAsia" w:ascii="宋体" w:hAnsi="宋体"/>
          <w:sz w:val="24"/>
          <w:szCs w:val="24"/>
        </w:rPr>
        <w:t>9、运维服务商维护</w:t>
      </w:r>
      <w:r>
        <w:rPr>
          <w:rFonts w:hint="eastAsia" w:ascii="宋体" w:hAnsi="宋体" w:cs="宋体"/>
          <w:sz w:val="24"/>
          <w:szCs w:val="24"/>
        </w:rPr>
        <w:t>维修过程中须要妥善保管采购人的设备或配件，由于操作或保管不当，造成设备或配件损坏损失时需按原价赔偿。</w:t>
      </w:r>
    </w:p>
    <w:p>
      <w:pPr>
        <w:pStyle w:val="9"/>
        <w:spacing w:line="360" w:lineRule="auto"/>
        <w:ind w:firstLine="420"/>
        <w:rPr>
          <w:rFonts w:ascii="宋体" w:hAnsi="宋体"/>
          <w:sz w:val="24"/>
          <w:szCs w:val="24"/>
        </w:rPr>
      </w:pPr>
      <w:r>
        <w:rPr>
          <w:rFonts w:hint="eastAsia" w:ascii="宋体" w:hAnsi="宋体"/>
          <w:sz w:val="24"/>
          <w:szCs w:val="24"/>
        </w:rPr>
        <w:t>10、采购人每月收集各科室对运维服务商和技术服务人员的服务评价。若出现设备使用科室投诉或</w:t>
      </w:r>
      <w:r>
        <w:rPr>
          <w:rFonts w:hint="eastAsia" w:ascii="宋体" w:hAnsi="宋体" w:cs="宋体"/>
          <w:sz w:val="24"/>
          <w:szCs w:val="24"/>
        </w:rPr>
        <w:t>维修使用非原厂认证配件或超维修时效等情况，采购人有权要求运维服务商进行整改，累计整改次数达2次仍达不到要求，采购人有权对运维服务商作出处罚。</w:t>
      </w:r>
    </w:p>
    <w:p>
      <w:pPr>
        <w:pStyle w:val="9"/>
        <w:spacing w:line="360" w:lineRule="auto"/>
        <w:rPr>
          <w:rFonts w:hint="eastAsia" w:ascii="宋体" w:hAnsi="宋体"/>
          <w:sz w:val="24"/>
          <w:szCs w:val="24"/>
        </w:rPr>
      </w:pPr>
      <w:r>
        <w:rPr>
          <w:rFonts w:hint="eastAsia" w:ascii="宋体" w:hAnsi="宋体"/>
          <w:sz w:val="24"/>
          <w:szCs w:val="24"/>
        </w:rPr>
        <w:t xml:space="preserve">   11、协助采购人建立全院信息设备资产台账，对信息设备的采购、使用、维修、报废等全生命周期管理。</w:t>
      </w:r>
    </w:p>
    <w:p>
      <w:pPr>
        <w:pStyle w:val="9"/>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&lt;二&gt;服务人员要求</w:t>
      </w:r>
    </w:p>
    <w:p>
      <w:pPr>
        <w:spacing w:before="120" w:after="120" w:line="360" w:lineRule="auto"/>
        <w:ind w:firstLine="480" w:firstLineChars="200"/>
        <w:jc w:val="left"/>
        <w:rPr>
          <w:rFonts w:ascii="宋体" w:hAnsi="宋体" w:cs="等线"/>
          <w:color w:val="000000" w:themeColor="text1"/>
          <w:sz w:val="24"/>
          <w:szCs w:val="24"/>
          <w14:textFill>
            <w14:solidFill>
              <w14:schemeClr w14:val="tx1"/>
            </w14:solidFill>
          </w14:textFill>
        </w:rPr>
      </w:pPr>
      <w:r>
        <w:rPr>
          <w:rFonts w:hint="eastAsia" w:ascii="宋体" w:hAnsi="宋体" w:cs="等线"/>
          <w:color w:val="000000" w:themeColor="text1"/>
          <w:sz w:val="24"/>
          <w:szCs w:val="24"/>
          <w14:textFill>
            <w14:solidFill>
              <w14:schemeClr w14:val="tx1"/>
            </w14:solidFill>
          </w14:textFill>
        </w:rPr>
        <w:t>1、提供至少5名技术服务人员常驻医院，每周驻点服务时间</w:t>
      </w:r>
      <w:r>
        <w:rPr>
          <w:rFonts w:hint="eastAsia" w:ascii="宋体" w:hAnsi="宋体"/>
          <w:sz w:val="24"/>
          <w:szCs w:val="24"/>
        </w:rPr>
        <w:t>≥7*12。</w:t>
      </w:r>
      <w:r>
        <w:rPr>
          <w:rFonts w:hint="eastAsia" w:ascii="宋体" w:hAnsi="宋体" w:cs="等线"/>
          <w:color w:val="000000" w:themeColor="text1"/>
          <w:sz w:val="24"/>
          <w:szCs w:val="24"/>
          <w14:textFill>
            <w14:solidFill>
              <w14:schemeClr w14:val="tx1"/>
            </w14:solidFill>
          </w14:textFill>
        </w:rPr>
        <w:t>常驻技术服务人员应该具备一定的技术能力和应急处置能力，能够处理或者协助处理各类信息设备、网络、操作系统及软件等基本故障和突发的系统事件。在非正常上班工作时间内，如医院有紧急情况需要援助，必须及时响应。</w:t>
      </w:r>
    </w:p>
    <w:p>
      <w:pPr>
        <w:spacing w:before="120" w:after="120" w:line="360" w:lineRule="auto"/>
        <w:ind w:firstLine="480" w:firstLineChars="200"/>
        <w:jc w:val="left"/>
        <w:rPr>
          <w:rFonts w:ascii="宋体" w:hAnsi="宋体" w:cs="等线"/>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s="等线"/>
          <w:color w:val="000000" w:themeColor="text1"/>
          <w:sz w:val="24"/>
          <w:szCs w:val="24"/>
          <w14:textFill>
            <w14:solidFill>
              <w14:schemeClr w14:val="tx1"/>
            </w14:solidFill>
          </w14:textFill>
        </w:rPr>
        <w:t>常驻技术服务人员须接受采购人监督和调度，接到设备故障报修电话要及时赶赴现场处理；门、急诊和收费处在10分钟内到场，普通科室要求在30分钟内到场；维护人员要具有熟练的现场故障处理能力，力争将故障处理时间控制在30分钟内。</w:t>
      </w:r>
    </w:p>
    <w:p>
      <w:pPr>
        <w:spacing w:line="360" w:lineRule="auto"/>
        <w:ind w:firstLine="480" w:firstLineChars="200"/>
        <w:rPr>
          <w:rFonts w:ascii="宋体" w:hAnsi="宋体"/>
          <w:sz w:val="24"/>
          <w:szCs w:val="24"/>
        </w:rPr>
      </w:pPr>
      <w:r>
        <w:rPr>
          <w:rFonts w:hint="eastAsia" w:ascii="宋体" w:hAnsi="宋体" w:cs="等线"/>
          <w:color w:val="000000" w:themeColor="text1"/>
          <w:sz w:val="24"/>
          <w:szCs w:val="24"/>
          <w14:textFill>
            <w14:solidFill>
              <w14:schemeClr w14:val="tx1"/>
            </w14:solidFill>
          </w14:textFill>
        </w:rPr>
        <w:t>3、</w:t>
      </w:r>
      <w:r>
        <w:rPr>
          <w:rFonts w:hint="eastAsia" w:ascii="宋体" w:hAnsi="宋体"/>
          <w:sz w:val="24"/>
          <w:szCs w:val="24"/>
        </w:rPr>
        <w:t>常驻技术服务人员应保持相对稳定，如有变动须提前两周书面通知院方并征得院方同意。如常驻技术服务人员达不到院方要求时，运维服务方在接到院方书面通知 2 周内应予以更换相关人员并征得院方同意。</w:t>
      </w:r>
    </w:p>
    <w:p>
      <w:pPr>
        <w:spacing w:line="360" w:lineRule="auto"/>
        <w:ind w:firstLine="480" w:firstLineChars="200"/>
        <w:rPr>
          <w:rFonts w:ascii="宋体" w:hAnsi="宋体"/>
          <w:sz w:val="24"/>
          <w:szCs w:val="24"/>
        </w:rPr>
      </w:pPr>
      <w:r>
        <w:rPr>
          <w:rFonts w:hint="eastAsia" w:ascii="宋体" w:hAnsi="宋体"/>
          <w:sz w:val="24"/>
          <w:szCs w:val="24"/>
        </w:rPr>
        <w:t>4、常驻技术服务人员未经同意不能擅离职守，服务人员确需离开工作岗位的，首先向运维服务商主管提出请假申请，然后运维服务商主管审批并提出工作交接方案，报采购人审批，采购人收到申请后在三个工作日内做出书面答复。采购人同意后，方能办理请假手续，并在规定的时间内返回工作岗位。未经同意擅离职守，每发现一次，整改一次，累计发现3次及以上，采购人有权</w:t>
      </w:r>
      <w:r>
        <w:rPr>
          <w:rFonts w:hint="eastAsia" w:ascii="宋体" w:hAnsi="宋体" w:cs="宋体"/>
          <w:sz w:val="24"/>
          <w:szCs w:val="24"/>
        </w:rPr>
        <w:t>对运维服务商做出处罚</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运维服务商提供二线维护支持人员及应急人员，作为驻场人员的一个有机补充，在常驻技术服务人员无法及时完成维护或维修服务时，运维服务商应根据用户要求及时提供二线资深工程师进行增援，保证按时完成维护、维修任务，费用由运维服务商承担。</w:t>
      </w:r>
    </w:p>
    <w:p>
      <w:pPr>
        <w:pStyle w:val="9"/>
        <w:spacing w:line="360" w:lineRule="auto"/>
        <w:rPr>
          <w:rFonts w:ascii="宋体" w:hAnsi="宋体"/>
          <w:sz w:val="28"/>
          <w:szCs w:val="28"/>
        </w:rPr>
      </w:pPr>
    </w:p>
    <w:p>
      <w:pPr>
        <w:pStyle w:val="25"/>
        <w:rPr>
          <w:rFonts w:ascii="宋体" w:hAnsi="宋体" w:eastAsia="宋体"/>
          <w:b/>
          <w:bCs/>
          <w:sz w:val="28"/>
          <w:szCs w:val="28"/>
        </w:rPr>
      </w:pPr>
    </w:p>
    <w:sectPr>
      <w:footerReference r:id="rId3" w:type="default"/>
      <w:pgSz w:w="11906" w:h="16838"/>
      <w:pgMar w:top="1134" w:right="1134" w:bottom="1134" w:left="1134"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15"/>
    <w:rsid w:val="000A0619"/>
    <w:rsid w:val="000A7735"/>
    <w:rsid w:val="000C77FE"/>
    <w:rsid w:val="000E6AF5"/>
    <w:rsid w:val="00137592"/>
    <w:rsid w:val="00165029"/>
    <w:rsid w:val="001663F1"/>
    <w:rsid w:val="00167D15"/>
    <w:rsid w:val="001B57CD"/>
    <w:rsid w:val="001B7E18"/>
    <w:rsid w:val="001E1E4C"/>
    <w:rsid w:val="001F3F80"/>
    <w:rsid w:val="00224B42"/>
    <w:rsid w:val="002A3B82"/>
    <w:rsid w:val="003C416D"/>
    <w:rsid w:val="003D614A"/>
    <w:rsid w:val="003D66F9"/>
    <w:rsid w:val="003E6B4A"/>
    <w:rsid w:val="00404268"/>
    <w:rsid w:val="004B49F1"/>
    <w:rsid w:val="004D1728"/>
    <w:rsid w:val="00500CAB"/>
    <w:rsid w:val="00523EA3"/>
    <w:rsid w:val="00540679"/>
    <w:rsid w:val="00547023"/>
    <w:rsid w:val="00587D01"/>
    <w:rsid w:val="005E34E1"/>
    <w:rsid w:val="005F14B4"/>
    <w:rsid w:val="005F68F7"/>
    <w:rsid w:val="006032C9"/>
    <w:rsid w:val="00670A8D"/>
    <w:rsid w:val="006C184B"/>
    <w:rsid w:val="006D16B1"/>
    <w:rsid w:val="007005DB"/>
    <w:rsid w:val="007A3CE5"/>
    <w:rsid w:val="007B4102"/>
    <w:rsid w:val="00813ECF"/>
    <w:rsid w:val="008611A8"/>
    <w:rsid w:val="00885A04"/>
    <w:rsid w:val="00973553"/>
    <w:rsid w:val="00977518"/>
    <w:rsid w:val="009802DB"/>
    <w:rsid w:val="009A2350"/>
    <w:rsid w:val="009F5F10"/>
    <w:rsid w:val="00A73214"/>
    <w:rsid w:val="00A96471"/>
    <w:rsid w:val="00AA5D60"/>
    <w:rsid w:val="00B10666"/>
    <w:rsid w:val="00BA66A8"/>
    <w:rsid w:val="00BC5C94"/>
    <w:rsid w:val="00BE46D7"/>
    <w:rsid w:val="00BE60D2"/>
    <w:rsid w:val="00C823CE"/>
    <w:rsid w:val="00CC0300"/>
    <w:rsid w:val="00CD4704"/>
    <w:rsid w:val="00CD673D"/>
    <w:rsid w:val="00D96539"/>
    <w:rsid w:val="00F210DD"/>
    <w:rsid w:val="00F55E8F"/>
    <w:rsid w:val="00F835F2"/>
    <w:rsid w:val="046B240B"/>
    <w:rsid w:val="08507B91"/>
    <w:rsid w:val="0EC01DBF"/>
    <w:rsid w:val="172E53E9"/>
    <w:rsid w:val="17F81F02"/>
    <w:rsid w:val="195A6B00"/>
    <w:rsid w:val="19965E43"/>
    <w:rsid w:val="1DDF28EC"/>
    <w:rsid w:val="1FFDA8CE"/>
    <w:rsid w:val="22E37ECA"/>
    <w:rsid w:val="269B77AD"/>
    <w:rsid w:val="28384A0E"/>
    <w:rsid w:val="2B9B4865"/>
    <w:rsid w:val="2D4B534E"/>
    <w:rsid w:val="2DD074A0"/>
    <w:rsid w:val="2E7E28A2"/>
    <w:rsid w:val="2EAE16DA"/>
    <w:rsid w:val="307659EC"/>
    <w:rsid w:val="325A6160"/>
    <w:rsid w:val="35EEBC9A"/>
    <w:rsid w:val="364367A8"/>
    <w:rsid w:val="3ED739B7"/>
    <w:rsid w:val="3ED84949"/>
    <w:rsid w:val="3EDCD76F"/>
    <w:rsid w:val="3EEFC9D2"/>
    <w:rsid w:val="3FCD70CC"/>
    <w:rsid w:val="40881C9E"/>
    <w:rsid w:val="421D4763"/>
    <w:rsid w:val="427776A3"/>
    <w:rsid w:val="4395799A"/>
    <w:rsid w:val="43BC6D2B"/>
    <w:rsid w:val="4648699F"/>
    <w:rsid w:val="4937729B"/>
    <w:rsid w:val="49F12739"/>
    <w:rsid w:val="4AF74083"/>
    <w:rsid w:val="4B4273B4"/>
    <w:rsid w:val="4DF555A3"/>
    <w:rsid w:val="4E2A487E"/>
    <w:rsid w:val="4F7F30DF"/>
    <w:rsid w:val="51566360"/>
    <w:rsid w:val="53466FAA"/>
    <w:rsid w:val="5406459D"/>
    <w:rsid w:val="5A534BFF"/>
    <w:rsid w:val="5CEF75D4"/>
    <w:rsid w:val="5EFC2FA3"/>
    <w:rsid w:val="5F6BFF60"/>
    <w:rsid w:val="5FAC7BA1"/>
    <w:rsid w:val="619F2CB5"/>
    <w:rsid w:val="654A2C6A"/>
    <w:rsid w:val="675B5ECF"/>
    <w:rsid w:val="69EF28D4"/>
    <w:rsid w:val="6BFFAD37"/>
    <w:rsid w:val="6CB80F95"/>
    <w:rsid w:val="70965F41"/>
    <w:rsid w:val="714D058A"/>
    <w:rsid w:val="73FB4120"/>
    <w:rsid w:val="772927F2"/>
    <w:rsid w:val="7A9C0DC5"/>
    <w:rsid w:val="7AF345D1"/>
    <w:rsid w:val="7CAE3D66"/>
    <w:rsid w:val="7CEF4FDB"/>
    <w:rsid w:val="7CFC128F"/>
    <w:rsid w:val="7DBF5E65"/>
    <w:rsid w:val="7DCF5688"/>
    <w:rsid w:val="7DDFC0AB"/>
    <w:rsid w:val="96F9D002"/>
    <w:rsid w:val="9FFBD7BD"/>
    <w:rsid w:val="B7FD09F1"/>
    <w:rsid w:val="BD5F6F68"/>
    <w:rsid w:val="BDDFC4FC"/>
    <w:rsid w:val="BFDFEB66"/>
    <w:rsid w:val="CEF7EB01"/>
    <w:rsid w:val="D7CAF24C"/>
    <w:rsid w:val="DFAA3BEB"/>
    <w:rsid w:val="EFFF8FBB"/>
    <w:rsid w:val="F77D4017"/>
    <w:rsid w:val="F7E52508"/>
    <w:rsid w:val="FB77F648"/>
    <w:rsid w:val="FD982744"/>
    <w:rsid w:val="FE72B865"/>
    <w:rsid w:val="FEB3323C"/>
    <w:rsid w:val="FEF8F3FE"/>
    <w:rsid w:val="FF5629EF"/>
    <w:rsid w:val="FFDBE414"/>
    <w:rsid w:val="FFDDA6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next w:val="1"/>
    <w:qFormat/>
    <w:uiPriority w:val="0"/>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next w:val="1"/>
    <w:qFormat/>
    <w:uiPriority w:val="0"/>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next w:val="1"/>
    <w:qFormat/>
    <w:uiPriority w:val="0"/>
    <w:pPr>
      <w:spacing w:before="240" w:after="120" w:line="288" w:lineRule="auto"/>
      <w:outlineLvl w:val="5"/>
    </w:pPr>
    <w:rPr>
      <w:rFonts w:ascii="Arial" w:hAnsi="Arial" w:eastAsia="等线" w:cs="Arial"/>
      <w:b/>
      <w:bCs/>
      <w:sz w:val="24"/>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alloon Text"/>
    <w:basedOn w:val="1"/>
    <w:link w:val="29"/>
    <w:qFormat/>
    <w:uiPriority w:val="0"/>
    <w:rPr>
      <w:sz w:val="18"/>
      <w:szCs w:val="18"/>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link w:val="24"/>
    <w:semiHidden/>
    <w:unhideWhenUsed/>
    <w:qFormat/>
    <w:uiPriority w:val="99"/>
    <w:rPr>
      <w:rFonts w:ascii="Times New Roman" w:hAnsi="Times New Roman" w:eastAsia="宋体" w:cs="Times New Roman"/>
      <w:lang w:val="en-US" w:eastAsia="zh-CN" w:bidi="ar-SA"/>
    </w:rPr>
  </w:style>
  <w:style w:type="paragraph" w:styleId="14">
    <w:name w:val="Message Header"/>
    <w:basedOn w:val="1"/>
    <w:next w:val="9"/>
    <w:link w:val="31"/>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5">
    <w:name w:val="Title"/>
    <w:qFormat/>
    <w:uiPriority w:val="0"/>
    <w:pPr>
      <w:spacing w:before="480" w:after="480" w:line="288" w:lineRule="auto"/>
    </w:pPr>
    <w:rPr>
      <w:rFonts w:ascii="Arial" w:hAnsi="Arial" w:eastAsia="等线" w:cs="Arial"/>
      <w:b/>
      <w:bCs/>
      <w:sz w:val="52"/>
      <w:szCs w:val="52"/>
      <w:lang w:val="en-US" w:eastAsia="zh-CN" w:bidi="ar-SA"/>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0"/>
    <w:rPr>
      <w:b/>
    </w:rPr>
  </w:style>
  <w:style w:type="character" w:styleId="20">
    <w:name w:val="Hyperlink"/>
    <w:unhideWhenUsed/>
    <w:qFormat/>
    <w:uiPriority w:val="99"/>
    <w:rPr>
      <w:color w:val="0563C1"/>
      <w:u w:val="single"/>
    </w:rPr>
  </w:style>
  <w:style w:type="character" w:styleId="21">
    <w:name w:val="annotation reference"/>
    <w:basedOn w:val="18"/>
    <w:qFormat/>
    <w:uiPriority w:val="0"/>
    <w:rPr>
      <w:sz w:val="21"/>
      <w:szCs w:val="21"/>
    </w:rPr>
  </w:style>
  <w:style w:type="character" w:styleId="22">
    <w:name w:val="footnote reference"/>
    <w:semiHidden/>
    <w:unhideWhenUsed/>
    <w:qFormat/>
    <w:uiPriority w:val="99"/>
    <w:rPr>
      <w:vertAlign w:val="superscript"/>
    </w:rPr>
  </w:style>
  <w:style w:type="paragraph" w:styleId="23">
    <w:name w:val="List Paragraph"/>
    <w:qFormat/>
    <w:uiPriority w:val="0"/>
    <w:rPr>
      <w:rFonts w:ascii="Times New Roman" w:hAnsi="Times New Roman" w:eastAsia="宋体" w:cs="Times New Roman"/>
      <w:sz w:val="21"/>
      <w:szCs w:val="22"/>
      <w:lang w:val="en-US" w:eastAsia="zh-CN" w:bidi="ar-SA"/>
    </w:rPr>
  </w:style>
  <w:style w:type="character" w:customStyle="1" w:styleId="24">
    <w:name w:val="脚注文本 Char"/>
    <w:link w:val="13"/>
    <w:semiHidden/>
    <w:unhideWhenUsed/>
    <w:qFormat/>
    <w:uiPriority w:val="99"/>
    <w:rPr>
      <w:sz w:val="20"/>
      <w:szCs w:val="20"/>
    </w:rPr>
  </w:style>
  <w:style w:type="paragraph" w:customStyle="1" w:styleId="25">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26">
    <w:name w:val="_Style 14"/>
    <w:qFormat/>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7">
    <w:name w:val="页眉 Char"/>
    <w:basedOn w:val="18"/>
    <w:link w:val="12"/>
    <w:qFormat/>
    <w:uiPriority w:val="0"/>
    <w:rPr>
      <w:sz w:val="18"/>
      <w:szCs w:val="18"/>
    </w:rPr>
  </w:style>
  <w:style w:type="character" w:customStyle="1" w:styleId="28">
    <w:name w:val="页脚 Char"/>
    <w:basedOn w:val="18"/>
    <w:link w:val="11"/>
    <w:qFormat/>
    <w:uiPriority w:val="0"/>
    <w:rPr>
      <w:sz w:val="18"/>
      <w:szCs w:val="18"/>
    </w:rPr>
  </w:style>
  <w:style w:type="character" w:customStyle="1" w:styleId="29">
    <w:name w:val="批注框文本 Char"/>
    <w:basedOn w:val="18"/>
    <w:link w:val="10"/>
    <w:qFormat/>
    <w:uiPriority w:val="0"/>
    <w:rPr>
      <w:sz w:val="18"/>
      <w:szCs w:val="18"/>
    </w:rPr>
  </w:style>
  <w:style w:type="paragraph" w:customStyle="1" w:styleId="30">
    <w:name w:val="修订1"/>
    <w:hidden/>
    <w:unhideWhenUsed/>
    <w:qFormat/>
    <w:uiPriority w:val="99"/>
    <w:rPr>
      <w:rFonts w:ascii="Times New Roman" w:hAnsi="Times New Roman" w:eastAsia="宋体" w:cs="Times New Roman"/>
      <w:sz w:val="21"/>
      <w:szCs w:val="22"/>
      <w:lang w:val="en-US" w:eastAsia="zh-CN" w:bidi="ar-SA"/>
    </w:rPr>
  </w:style>
  <w:style w:type="character" w:customStyle="1" w:styleId="31">
    <w:name w:val="信息标题 Char"/>
    <w:basedOn w:val="18"/>
    <w:link w:val="14"/>
    <w:qFormat/>
    <w:uiPriority w:val="99"/>
    <w:rPr>
      <w:rFonts w:ascii="Arial" w:hAnsi="Arial"/>
      <w:color w:val="000000"/>
      <w:sz w:val="28"/>
      <w:szCs w:val="22"/>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1621C-A70E-4493-A54B-2F4E4547425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472</Words>
  <Characters>2693</Characters>
  <Lines>22</Lines>
  <Paragraphs>6</Paragraphs>
  <TotalTime>2223</TotalTime>
  <ScaleCrop>false</ScaleCrop>
  <LinksUpToDate>false</LinksUpToDate>
  <CharactersWithSpaces>3159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2025-10-09T10:48:00Z</dcterms:created>
  <dc:creator>Un-named</dc:creator>
  <cp:lastModifiedBy>Administrator</cp:lastModifiedBy>
  <dcterms:modified xsi:type="dcterms:W3CDTF">2025-10-11T01:04:03Z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6B4B13F242384ABBB3A62CC5E47048F3</vt:lpwstr>
  </property>
</Properties>
</file>