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6</w:t>
      </w:r>
      <w:r>
        <w:rPr>
          <w:rFonts w:hint="eastAsia" w:ascii="黑体" w:hAnsi="黑体" w:eastAsia="黑体"/>
          <w:b/>
          <w:bCs/>
          <w:sz w:val="28"/>
          <w:szCs w:val="44"/>
          <w:lang w:val="zh-CN" w:eastAsia="zh-CN"/>
        </w:rPr>
        <w:fldChar w:fldCharType="end"/>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7</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bookmarkEnd w:id="1"/>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516"/>
      <w:bookmarkStart w:id="9" w:name="_Toc98945849"/>
      <w:r>
        <w:rPr>
          <w:rFonts w:hint="eastAsia" w:ascii="宋体" w:hAnsi="宋体" w:cs="宋体"/>
          <w:b/>
          <w:bCs/>
          <w:sz w:val="28"/>
          <w:szCs w:val="28"/>
          <w:lang w:val="en-US" w:eastAsia="zh-CN"/>
        </w:rPr>
        <w:t>中高端彩超</w:t>
      </w:r>
      <w:r>
        <w:rPr>
          <w:rFonts w:hint="eastAsia" w:ascii="宋体" w:hAnsi="宋体" w:cs="宋体"/>
          <w:b/>
          <w:bCs/>
          <w:sz w:val="28"/>
          <w:szCs w:val="28"/>
          <w:lang w:val="en-US" w:eastAsia="zh-CN"/>
        </w:rPr>
        <w:t>设备功能</w:t>
      </w:r>
      <w:r>
        <w:rPr>
          <w:rFonts w:hint="eastAsia" w:ascii="宋体" w:hAnsi="宋体" w:cs="宋体"/>
          <w:b/>
          <w:bCs/>
          <w:sz w:val="28"/>
          <w:szCs w:val="28"/>
        </w:rPr>
        <w:t>要求响应情况表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中</w:t>
            </w:r>
            <w:r>
              <w:rPr>
                <w:rFonts w:hint="eastAsia" w:asciiTheme="minorEastAsia" w:hAnsiTheme="minorEastAsia" w:eastAsiaTheme="minorEastAsia" w:cstheme="minorEastAsia"/>
                <w:b/>
                <w:bCs/>
                <w:sz w:val="21"/>
                <w:szCs w:val="21"/>
                <w:lang w:val="en-US" w:eastAsia="zh-CN"/>
              </w:rPr>
              <w:t>高端彩超</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BE848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用于腹部、妇产科、心脏、小器官、外周血管、肌骨、神经等方面的超声检查诊断，以及复杂病例和疑难病例的会诊工作，同时，它还可见用于超声引导下介入性诊疗。</w:t>
            </w:r>
          </w:p>
          <w:p w14:paraId="52D5C0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w:t>
            </w:r>
          </w:p>
        </w:tc>
        <w:tc>
          <w:tcPr>
            <w:tcW w:w="4278" w:type="dxa"/>
            <w:tcBorders>
              <w:top w:val="single" w:color="auto" w:sz="4" w:space="0"/>
              <w:left w:val="single" w:color="auto" w:sz="4" w:space="0"/>
              <w:right w:val="single" w:color="auto" w:sz="4" w:space="0"/>
            </w:tcBorders>
            <w:shd w:val="clear" w:color="auto" w:fill="auto"/>
            <w:noWrap w:val="0"/>
            <w:vAlign w:val="top"/>
          </w:tcPr>
          <w:p w14:paraId="146FB7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color w:val="000000"/>
                <w:sz w:val="18"/>
                <w:szCs w:val="18"/>
              </w:rPr>
              <w:t>具有全新的心脏超声诊断功能,可为临床提供更清晰的图像及更完善的定量分析，提供的定量分析工具，斑点追踪，室壁运动分析，组织谐波，弹性成像，剪切波成像，能量图，心肌应变，右室功能造影，自动IMT测量功能等软件可帮助超声医生获取疾病详细的信息:其动态显示心腔内结构、心脏搏动和血液流动等情况,使各种心脏疾病,如心脏功能性疾病、心脏瓣膜病、先天性心脏病、各种心肌病、心脏包膜疾病、心脏肿瘤以及胎儿心脏病的诊断更快速、更准确。</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66F1565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3</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4BD33E2D">
            <w:pPr>
              <w:jc w:val="lef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新型的矩阵探头,可以实现二维、三维、实时任意多平面、四维造影等多种超声显示模式;可支持腹部、妇产科、儿科、泌尿系统、盆底等多种临床应用，无需更换探头即可完成二维、彩色、三维、实时四维、造影等检查,在腹部及小器官检查与诊断中,带来图像革命性的飞跃,给患者的检查和诊断提供先进的技术支持。</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42E4454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4</w:t>
            </w:r>
          </w:p>
        </w:tc>
        <w:tc>
          <w:tcPr>
            <w:tcW w:w="4278" w:type="dxa"/>
            <w:tcBorders>
              <w:top w:val="single" w:color="auto" w:sz="4" w:space="0"/>
              <w:left w:val="single" w:color="auto" w:sz="4" w:space="0"/>
              <w:bottom w:val="single" w:color="auto" w:sz="4" w:space="0"/>
              <w:right w:val="single" w:color="auto" w:sz="4" w:space="0"/>
            </w:tcBorders>
            <w:shd w:val="clear"/>
            <w:noWrap w:val="0"/>
            <w:vAlign w:val="center"/>
          </w:tcPr>
          <w:p w14:paraId="15156619">
            <w:pPr>
              <w:rPr>
                <w:rFonts w:hint="eastAsia" w:asciiTheme="minorEastAsia" w:hAnsiTheme="minorEastAsia" w:eastAsiaTheme="minorEastAsia" w:cstheme="minorEastAsia"/>
                <w:color w:val="222222"/>
                <w:sz w:val="18"/>
                <w:szCs w:val="18"/>
              </w:rPr>
            </w:pPr>
            <w:r>
              <w:rPr>
                <w:rFonts w:hint="eastAsia" w:asciiTheme="minorEastAsia" w:hAnsiTheme="minorEastAsia" w:eastAsiaTheme="minorEastAsia" w:cstheme="minorEastAsia"/>
                <w:color w:val="222222"/>
                <w:sz w:val="18"/>
                <w:szCs w:val="18"/>
              </w:rPr>
              <w:t>彩色多普勒成像技术：</w:t>
            </w:r>
          </w:p>
          <w:p w14:paraId="2CBE4540">
            <w:pPr>
              <w:rPr>
                <w:rFonts w:hint="eastAsia" w:asciiTheme="minorEastAsia" w:hAnsiTheme="minorEastAsia" w:eastAsiaTheme="minorEastAsia" w:cstheme="minorEastAsia"/>
                <w:color w:val="222222"/>
                <w:sz w:val="18"/>
                <w:szCs w:val="18"/>
              </w:rPr>
            </w:pPr>
            <w:r>
              <w:rPr>
                <w:rFonts w:hint="eastAsia" w:asciiTheme="minorEastAsia" w:hAnsiTheme="minorEastAsia" w:eastAsiaTheme="minorEastAsia" w:cstheme="minorEastAsia"/>
                <w:color w:val="000000"/>
                <w:sz w:val="18"/>
                <w:szCs w:val="18"/>
              </w:rPr>
              <w:t>具备高分辨率彩色血流成像技术，可清晰显示低速血流信号。</w:t>
            </w:r>
          </w:p>
          <w:p w14:paraId="03ECCDFE">
            <w:pPr>
              <w:jc w:val="center"/>
              <w:rPr>
                <w:rFonts w:hint="eastAsia" w:asciiTheme="minorEastAsia" w:hAnsiTheme="minorEastAsia" w:eastAsiaTheme="minorEastAsia" w:cstheme="minorEastAsia"/>
                <w:color w:val="000000"/>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0A34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604C86C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5</w:t>
            </w:r>
          </w:p>
        </w:tc>
        <w:tc>
          <w:tcPr>
            <w:tcW w:w="4278" w:type="dxa"/>
            <w:tcBorders>
              <w:top w:val="single" w:color="auto" w:sz="4" w:space="0"/>
              <w:left w:val="single" w:color="auto" w:sz="4" w:space="0"/>
              <w:bottom w:val="single" w:color="auto" w:sz="4" w:space="0"/>
              <w:right w:val="single" w:color="auto" w:sz="4" w:space="0"/>
            </w:tcBorders>
            <w:shd w:val="clear"/>
            <w:noWrap w:val="0"/>
            <w:vAlign w:val="center"/>
          </w:tcPr>
          <w:p w14:paraId="5EE9D4CB">
            <w:pPr>
              <w:rPr>
                <w:rFonts w:hint="eastAsia" w:asciiTheme="minorEastAsia" w:hAnsiTheme="minorEastAsia" w:eastAsiaTheme="minorEastAsia" w:cstheme="minorEastAsia"/>
                <w:color w:val="222222"/>
                <w:sz w:val="18"/>
                <w:szCs w:val="18"/>
              </w:rPr>
            </w:pPr>
            <w:r>
              <w:rPr>
                <w:rFonts w:hint="eastAsia" w:asciiTheme="minorEastAsia" w:hAnsiTheme="minorEastAsia" w:eastAsiaTheme="minorEastAsia" w:cstheme="minorEastAsia"/>
                <w:color w:val="222222"/>
                <w:sz w:val="18"/>
                <w:szCs w:val="18"/>
              </w:rPr>
              <w:t>彩色多普勒成像技术：</w:t>
            </w:r>
          </w:p>
          <w:p w14:paraId="20C9380D">
            <w:pPr>
              <w:rPr>
                <w:rFonts w:hint="eastAsia" w:asciiTheme="minorEastAsia" w:hAnsiTheme="minorEastAsia" w:eastAsiaTheme="minorEastAsia" w:cstheme="minorEastAsia"/>
                <w:color w:val="222222"/>
                <w:sz w:val="18"/>
                <w:szCs w:val="18"/>
              </w:rPr>
            </w:pPr>
            <w:r>
              <w:rPr>
                <w:rFonts w:hint="eastAsia" w:asciiTheme="minorEastAsia" w:hAnsiTheme="minorEastAsia" w:eastAsiaTheme="minorEastAsia" w:cstheme="minorEastAsia"/>
                <w:color w:val="000000"/>
                <w:sz w:val="18"/>
                <w:szCs w:val="18"/>
              </w:rPr>
              <w:t>具备高分辨率彩色血流成像技术，可清晰显示低速血流信号。</w:t>
            </w:r>
          </w:p>
          <w:p w14:paraId="14BEC549">
            <w:pPr>
              <w:jc w:val="center"/>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01A3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39F6D37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6</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4B6C3C6E">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探头频率范围：</w:t>
            </w:r>
          </w:p>
          <w:p w14:paraId="227010BD">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浅表组织探头（</w:t>
            </w:r>
            <w:r>
              <w:rPr>
                <w:rFonts w:hint="eastAsia" w:asciiTheme="minorEastAsia" w:hAnsiTheme="minorEastAsia" w:eastAsiaTheme="minorEastAsia" w:cstheme="minorEastAsia"/>
                <w:color w:val="000000"/>
                <w:sz w:val="18"/>
                <w:szCs w:val="18"/>
                <w:lang w:val="en-US" w:eastAsia="zh-CN"/>
              </w:rPr>
              <w:t>4</w:t>
            </w:r>
            <w:r>
              <w:rPr>
                <w:rFonts w:hint="eastAsia" w:asciiTheme="minorEastAsia" w:hAnsiTheme="minorEastAsia" w:eastAsiaTheme="minorEastAsia" w:cstheme="minorEastAsia"/>
                <w:color w:val="000000"/>
                <w:sz w:val="18"/>
                <w:szCs w:val="18"/>
              </w:rPr>
              <w:t>-1</w:t>
            </w:r>
            <w:r>
              <w:rPr>
                <w:rFonts w:hint="eastAsia" w:asciiTheme="minorEastAsia" w:hAnsiTheme="minorEastAsia" w:eastAsiaTheme="minorEastAsia" w:cstheme="minorEastAsia"/>
                <w:color w:val="000000"/>
                <w:sz w:val="18"/>
                <w:szCs w:val="18"/>
                <w:lang w:val="en-US" w:eastAsia="zh-CN"/>
              </w:rPr>
              <w:t>8</w:t>
            </w:r>
            <w:r>
              <w:rPr>
                <w:rFonts w:hint="eastAsia" w:asciiTheme="minorEastAsia" w:hAnsiTheme="minorEastAsia" w:eastAsiaTheme="minorEastAsia" w:cstheme="minorEastAsia"/>
                <w:color w:val="000000"/>
                <w:sz w:val="18"/>
                <w:szCs w:val="18"/>
              </w:rPr>
              <w:t>L）（支持造影，弹性成像，剪切波成像）、心脏探头（支持造影）、腔内</w:t>
            </w:r>
            <w:r>
              <w:rPr>
                <w:rFonts w:hint="eastAsia" w:asciiTheme="minorEastAsia" w:hAnsiTheme="minorEastAsia" w:eastAsiaTheme="minorEastAsia" w:cstheme="minorEastAsia"/>
                <w:color w:val="000000"/>
                <w:sz w:val="18"/>
                <w:szCs w:val="18"/>
                <w:lang w:val="en-US" w:eastAsia="zh-CN"/>
              </w:rPr>
              <w:t>四维</w:t>
            </w:r>
            <w:r>
              <w:rPr>
                <w:rFonts w:hint="eastAsia" w:asciiTheme="minorEastAsia" w:hAnsiTheme="minorEastAsia" w:eastAsiaTheme="minorEastAsia" w:cstheme="minorEastAsia"/>
                <w:color w:val="000000"/>
                <w:sz w:val="18"/>
                <w:szCs w:val="18"/>
              </w:rPr>
              <w:t>探头（四维成像，支持输卵管造影）、腹部二维探头（2-8L）（支持造影弹性成像，剪切波成像，）。1.频率：超宽频带探头，最高频率≥22MHz, 从1 MHz 到22 MHz。2. 二维、彩色、多普勒均可独立变频；3. 类型：线阵、凸阵 、相控阵、电子矩阵。4. 可选单晶体探头≥10把，具有腹部单晶体、浅表单晶体、心脏单晶体、微凸单晶体、腔内单晶体、经食道单晶体、矩阵单晶体探头支持。5 .可配备专业腹部妇产科电子矩阵探头。6. 电子线阵探头有效阵元数≥1920。电子凸阵探头有效阵元数≥192。电子微凸腔内容积探头有效阵元数≥128。7. 经腹凸阵探头（1.0-5.0MHz） 超高频电子线阵探头（2.0-22.0MHZ）心脏探头（1.0-5.0MHz）。 8. 线阵探头扫描深度≥14cm，最大扫描宽度50mm。</w:t>
            </w:r>
          </w:p>
          <w:p w14:paraId="743828A4">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 成人心脏相控阵: 超声频率 1-5MHz成人腹部：超声频率1－5 MHz。浅表探头：成像频率4-18Hz9 B/D 兼用：电子线阵：B/PWD、电子凸阵：B/PWD; 电子矩阵：B/PWD  电子相控阵：B/PWD、 B/CWD。10. 穿刺导向：探头可配穿刺导向装置。</w:t>
            </w:r>
          </w:p>
          <w:p w14:paraId="1D8450CA">
            <w:pPr>
              <w:jc w:val="both"/>
              <w:rPr>
                <w:rFonts w:hint="eastAsia" w:asciiTheme="minorEastAsia" w:hAnsiTheme="minorEastAsia" w:eastAsiaTheme="minorEastAsia" w:cstheme="minorEastAsia"/>
                <w:color w:val="000000"/>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5420127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7</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6CCC84AF">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二维灰阶成像单元：</w:t>
            </w:r>
          </w:p>
          <w:p w14:paraId="63B6A94F">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具备实时二维灰阶成像，动态范围≥230dB。1 扫描速率：相控阵,成像角度120°，20cm深度时，帧速率≥ 82帧/秒 凸阵,全视野，18cm深度时，帧速率≥ 38帧/秒 线阵,全视野，4cm深度时，帧速率≥ 74 帧/秒。2 增益调节：TGC增益补偿≥8 段，LGC侧向增益补偿≥4 段，B/M 可独立调节。3 数字式声束形成器：数字式全程动态聚焦，数字式可变孔径及动态变迹，A/D≥12bit。4 高分辨率放大：放大时增加信息量，提高分辨率及帧率；</w:t>
            </w:r>
          </w:p>
          <w:p w14:paraId="63B53909">
            <w:pPr>
              <w:jc w:val="left"/>
              <w:rPr>
                <w:rFonts w:hint="eastAsia" w:asciiTheme="minorEastAsia" w:hAnsiTheme="minorEastAsia" w:eastAsiaTheme="minorEastAsia" w:cstheme="minorEastAsia"/>
                <w:color w:val="222222"/>
                <w:kern w:val="2"/>
                <w:sz w:val="18"/>
                <w:szCs w:val="18"/>
                <w:shd w:val="clear" w:color="auto" w:fill="F5F5F5"/>
                <w:lang w:val="en-US" w:eastAsia="zh-CN" w:bidi="ar-SA"/>
              </w:rPr>
            </w:pPr>
            <w:r>
              <w:rPr>
                <w:rFonts w:hint="eastAsia" w:asciiTheme="minorEastAsia" w:hAnsiTheme="minorEastAsia" w:eastAsiaTheme="minorEastAsia" w:cstheme="minorEastAsia"/>
                <w:color w:val="000000"/>
                <w:sz w:val="18"/>
                <w:szCs w:val="18"/>
              </w:rPr>
              <w:t>5 声束聚焦：发射及接收全程连续聚焦;.6 接收方式：独立接收和发射通道数, 多倍信号并行处理；7 接收超声信号系统动态范围≥320 dB。</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569270F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8</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737A5DC5">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频谱多普勒：</w:t>
            </w:r>
          </w:p>
          <w:p w14:paraId="758B62EE">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脉冲多普勒（PW）、连续多普勒（CW），可测量血流速度、阻力指数等参数。频谱多普勒：</w:t>
            </w:r>
          </w:p>
          <w:p w14:paraId="19865A10">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 显示模式：脉冲多普勒 (PWD)、 高脉冲重复频率 (HPRF)、连续波多普勒（CW）；</w:t>
            </w:r>
          </w:p>
          <w:p w14:paraId="4E641D4D">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 显示方式：B/D、B/C/D、D，3 最大测量速度：PW，1.6MHz，0°时，血流速度最大≥9m/s; CW，1.8MHz，0°时血流速度最大≥28m/s；4 最低测量速度：≤ 1mm/s (非噪音信号)；.5滤波器：高通滤波或低通滤波两种，分级选择；.6 取样宽度及位置范围：宽度 0.5mm至20mm多级可调；7 频谱零位移动: ≥6级；.8显示控制：反转显示(左/右,上/下),零移位, D扩展, B/D扩展,局放及移位；9 实时自动包络频谱并完成频谱测量计算</w:t>
            </w:r>
          </w:p>
          <w:p w14:paraId="74952421">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3 扫描速率：凸阵探头、最大角度，18cm深时，彩色显示帧频≥18帧/ S，3 彩色增强功能:彩色多普勒能量图(CDE/CPI);组织多普勒(TDI)，.4 具有双同步 / 三同步显示(B/D/CDV)，5 彩色显示速度：最低平均血流显示速度≤5mm/s（非噪声信号）</w:t>
            </w:r>
          </w:p>
          <w:p w14:paraId="10A7F608">
            <w:pPr>
              <w:jc w:val="lef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4 彩色显示角度: 10-120°选择，7 显示控制：零位移动分+15级、黑白与彩色比较、彩色对比，8 显示位置调整：线阵扫描感兴趣的图像范围：-20°～ +20°；9 组织多普勒帧频：全视野，18cm深，帧频≥110帧/秒</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DA1D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7D4A41D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9</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166F32D5">
            <w:pPr>
              <w:overflowPunct w:val="0"/>
              <w:autoSpaceDE w:val="0"/>
              <w:autoSpaceDN w:val="0"/>
              <w:adjustRightInd w:val="0"/>
              <w:spacing w:line="360" w:lineRule="auto"/>
              <w:ind w:right="-180"/>
              <w:jc w:val="left"/>
              <w:textAlignment w:val="baseline"/>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帧频：腹部探头在深度 10cm 时，帧频≥60 帧 / 秒。</w:t>
            </w:r>
          </w:p>
          <w:p w14:paraId="63B72520">
            <w:pPr>
              <w:overflowPunct w:val="0"/>
              <w:autoSpaceDE w:val="0"/>
              <w:autoSpaceDN w:val="0"/>
              <w:adjustRightInd w:val="0"/>
              <w:spacing w:line="360" w:lineRule="auto"/>
              <w:ind w:right="-180" w:rightChars="0"/>
              <w:jc w:val="left"/>
              <w:textAlignment w:val="baseline"/>
              <w:rPr>
                <w:rFonts w:hint="eastAsia" w:asciiTheme="minorEastAsia" w:hAnsiTheme="minorEastAsia" w:eastAsiaTheme="minorEastAsia" w:cstheme="minorEastAsia"/>
                <w:color w:val="000000"/>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499B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4749458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10</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6C21C399">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图像存储成像功能、超声功率输出调节及记录装置：</w:t>
            </w:r>
          </w:p>
          <w:p w14:paraId="049A67C6">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可存储至少 5000 幅动态及静态图像，支持 DICOM 格式输出。3D/4D成像功能。超声功率输出调节：1 B/M、PWD、COLOR DOPPLER，.2 输出功率选择分级可调，                                   记录装置： 1.内置一体化超声工作站：数字化储存静态及动态图像，动态图像及静态图像以AVI、BMP或JPEG等PC通用格式直接储存..2 主机硬盘容量≥1T（1024GB）3 DVD-RW 或USB图像存储.4 USB接口≥5个，用于图像传输。</w:t>
            </w:r>
          </w:p>
          <w:p w14:paraId="795A3BF6">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1）具备三维、四维实时成像功能，支持腹部、高频、腔内、矩阵探头检查成像</w:t>
            </w:r>
          </w:p>
          <w:p w14:paraId="5DFF1F88">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2）具备自由臂三维成像、支持常规凸阵、微凸阵、线阵探头</w:t>
            </w:r>
          </w:p>
          <w:p w14:paraId="4FFB2822">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3）具有表面模式、骨骼模式、反转成像模式等。</w:t>
            </w:r>
          </w:p>
          <w:p w14:paraId="75E5F389">
            <w:pPr>
              <w:spacing w:line="360" w:lineRule="auto"/>
              <w:ind w:left="1260" w:leftChars="0"/>
              <w:rPr>
                <w:rFonts w:hint="eastAsia" w:asciiTheme="minorEastAsia" w:hAnsiTheme="minorEastAsia" w:eastAsiaTheme="minorEastAsia" w:cstheme="minorEastAsia"/>
                <w:color w:val="000000"/>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8962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67FFF1E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71831143">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扫描深度: 最大扫描深度≥25cm</w:t>
            </w:r>
          </w:p>
          <w:p w14:paraId="408798C8">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线密度: 每厘米线密度≥200 线</w:t>
            </w:r>
          </w:p>
          <w:p w14:paraId="1EFE7B87">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聚焦方式: 具备电子多段聚焦、实时动态聚焦功能.</w:t>
            </w:r>
          </w:p>
          <w:p w14:paraId="32B68277">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TGC（时间增益补偿）:8 段以上 TGC 调节</w:t>
            </w:r>
          </w:p>
          <w:p w14:paraId="04C06732">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图像放大功能: 具备实时放大功能，放大倍数≥4 倍</w:t>
            </w:r>
          </w:p>
          <w:p w14:paraId="1EBD988D">
            <w:pPr>
              <w:jc w:val="lef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组织谐波成像: 具备组织谐波成像技术，可提高图像清晰度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49151CF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5216AB90">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角度校正、测量功能：</w:t>
            </w:r>
          </w:p>
          <w:p w14:paraId="069FA31E">
            <w:pPr>
              <w:jc w:val="lef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具备角度校正功能，角度范围 -60° - +60°具备距离、面积、体积、流速、心率等多种测量功能，测量精度误差≤±5%</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7698CAF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3AF75237">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容积探头扫查角度自动偏转技术：</w:t>
            </w:r>
          </w:p>
          <w:p w14:paraId="053C2219">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扫查过程中，无需转动探头，扫查角度可自动偏转，最大偏转角度±45°，可调档位≥5档，并同时支持多种显示模式（2D、Color、Pw、M-mode）</w:t>
            </w:r>
          </w:p>
          <w:p w14:paraId="4189C061">
            <w:pPr>
              <w:jc w:val="left"/>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自动产科测量：通过人工智能解剖，单键选择产科常规的自动测量（双顶径、枕额径、头围、腹围和股骨长度）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595A358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4CD11E74">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造影成像技：</w:t>
            </w:r>
          </w:p>
          <w:p w14:paraId="24DF41C5">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1）造影剂二次谐波成像单元,包含低MI实时灌注成像和高MI造影成像，采用脉冲反相谐波技术、能量调制技术以及多脉冲序列谐波造影技术。</w:t>
            </w:r>
          </w:p>
          <w:p w14:paraId="331DF3DF">
            <w:pPr>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2）可与复合成像技术、核磁像素优化技术结合使</w:t>
            </w:r>
            <w:r>
              <w:rPr>
                <w:rFonts w:hint="eastAsia" w:asciiTheme="minorEastAsia" w:hAnsiTheme="minorEastAsia" w:eastAsiaTheme="minorEastAsia" w:cstheme="minorEastAsia"/>
                <w:color w:val="000000"/>
                <w:sz w:val="18"/>
                <w:szCs w:val="18"/>
                <w:lang w:eastAsia="zh-CN"/>
              </w:rPr>
              <w:t>。</w:t>
            </w:r>
          </w:p>
          <w:p w14:paraId="5F52FCBA">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3）具有实时双幅造影对比成像模式，并可进行双幅同步测量</w:t>
            </w:r>
          </w:p>
          <w:p w14:paraId="24824357">
            <w:pPr>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4）具有相交互两个平面同屏同时相实时显示造影成像技术</w:t>
            </w:r>
            <w:r>
              <w:rPr>
                <w:rFonts w:hint="eastAsia" w:asciiTheme="minorEastAsia" w:hAnsiTheme="minorEastAsia" w:eastAsiaTheme="minorEastAsia" w:cstheme="minorEastAsia"/>
                <w:color w:val="000000"/>
                <w:sz w:val="18"/>
                <w:szCs w:val="18"/>
                <w:lang w:eastAsia="zh-CN"/>
              </w:rPr>
              <w:t>。</w:t>
            </w:r>
          </w:p>
          <w:p w14:paraId="678CE3AF">
            <w:pPr>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5)具有二维及三维造影技术</w:t>
            </w:r>
            <w:r>
              <w:rPr>
                <w:rFonts w:hint="eastAsia" w:asciiTheme="minorEastAsia" w:hAnsiTheme="minorEastAsia" w:eastAsiaTheme="minorEastAsia" w:cstheme="minorEastAsia"/>
                <w:color w:val="000000"/>
                <w:sz w:val="18"/>
                <w:szCs w:val="18"/>
                <w:lang w:eastAsia="zh-CN"/>
              </w:rPr>
              <w:t>。</w:t>
            </w:r>
          </w:p>
          <w:p w14:paraId="659C6B32">
            <w:pPr>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6)具有矩阵容积造影成像技术</w:t>
            </w:r>
            <w:r>
              <w:rPr>
                <w:rFonts w:hint="eastAsia" w:asciiTheme="minorEastAsia" w:hAnsiTheme="minorEastAsia" w:eastAsiaTheme="minorEastAsia" w:cstheme="minorEastAsia"/>
                <w:color w:val="000000"/>
                <w:sz w:val="18"/>
                <w:szCs w:val="18"/>
                <w:lang w:eastAsia="zh-CN"/>
              </w:rPr>
              <w:t>。</w:t>
            </w:r>
          </w:p>
          <w:p w14:paraId="182D3149">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7)造影技术支持凸阵，线阵，腔内探头，相控阵,矩阵探头，可满足临床对腹部、妇产、浅表、乳腺、血管、心室腔、腔内的前列腺、经阴道妇科以及矩陈四维成像的需求术</w:t>
            </w:r>
            <w:r>
              <w:rPr>
                <w:rFonts w:hint="eastAsia" w:asciiTheme="minorEastAsia" w:hAnsiTheme="minorEastAsia" w:eastAsiaTheme="minorEastAsia" w:cstheme="minorEastAsia"/>
                <w:color w:val="000000"/>
                <w:sz w:val="18"/>
                <w:szCs w:val="18"/>
                <w:lang w:val="en-US" w:eastAsia="zh-CN"/>
              </w:rPr>
              <w:t>.</w:t>
            </w:r>
          </w:p>
          <w:p w14:paraId="6289C11B">
            <w:pPr>
              <w:overflowPunct w:val="0"/>
              <w:autoSpaceDE w:val="0"/>
              <w:autoSpaceDN w:val="0"/>
              <w:adjustRightInd w:val="0"/>
              <w:spacing w:line="360" w:lineRule="auto"/>
              <w:ind w:right="-180" w:rightChars="0"/>
              <w:jc w:val="left"/>
              <w:textAlignment w:val="baseline"/>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2480C9E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noWrap w:val="0"/>
            <w:vAlign w:val="top"/>
          </w:tcPr>
          <w:p w14:paraId="1E48EAF0">
            <w:pPr>
              <w:overflowPunct w:val="0"/>
              <w:autoSpaceDE w:val="0"/>
              <w:autoSpaceDN w:val="0"/>
              <w:adjustRightInd w:val="0"/>
              <w:spacing w:line="360" w:lineRule="auto"/>
              <w:ind w:right="-180"/>
              <w:jc w:val="lef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系统通用功能：</w:t>
            </w:r>
          </w:p>
          <w:p w14:paraId="522599B1">
            <w:pPr>
              <w:overflowPunct w:val="0"/>
              <w:autoSpaceDE w:val="0"/>
              <w:autoSpaceDN w:val="0"/>
              <w:adjustRightInd w:val="0"/>
              <w:spacing w:line="360" w:lineRule="auto"/>
              <w:ind w:right="-180" w:rightChars="0"/>
              <w:jc w:val="left"/>
              <w:textAlignment w:val="baseline"/>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实时二同步 /三同步能力； 内置 DICOM 3.0 标准输</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出接口； 内有一体化超声工作站，</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DBA3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678A1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D114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B7E2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3A672">
            <w:pPr>
              <w:jc w:val="left"/>
              <w:rPr>
                <w:rFonts w:hint="eastAsia" w:asciiTheme="minorEastAsia" w:hAnsiTheme="minorEastAsia" w:eastAsiaTheme="minorEastAsia" w:cstheme="minorEastAsia"/>
                <w:color w:val="FF0000"/>
                <w:sz w:val="18"/>
                <w:szCs w:val="18"/>
                <w:lang w:val="en-US" w:eastAsia="zh-CN"/>
              </w:rPr>
            </w:pPr>
            <w:r>
              <w:rPr>
                <w:rFonts w:hint="eastAsia" w:asciiTheme="minorEastAsia" w:hAnsiTheme="minorEastAsia" w:eastAsiaTheme="minorEastAsia" w:cstheme="minorEastAsia"/>
                <w:color w:val="000000"/>
                <w:sz w:val="18"/>
                <w:szCs w:val="18"/>
              </w:rPr>
              <w:t>高端彩色多普勒超声诊断仪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EFE90">
            <w:pPr>
              <w:pStyle w:val="18"/>
              <w:ind w:firstLine="0" w:firstLineChars="0"/>
              <w:jc w:val="left"/>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jc w:val="center"/>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9498C7">
            <w:pPr>
              <w:jc w:val="left"/>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sz w:val="18"/>
                <w:szCs w:val="18"/>
              </w:rPr>
              <w:t>高端配置</w:t>
            </w:r>
            <w:r>
              <w:rPr>
                <w:rFonts w:hint="eastAsia" w:asciiTheme="minorEastAsia" w:hAnsiTheme="minorEastAsia" w:eastAsiaTheme="minorEastAsia" w:cstheme="minorEastAsia"/>
                <w:sz w:val="18"/>
                <w:szCs w:val="18"/>
                <w:lang w:val="en-US" w:eastAsia="zh-CN"/>
              </w:rPr>
              <w:t>超声工作站</w:t>
            </w:r>
            <w:r>
              <w:rPr>
                <w:rFonts w:hint="eastAsia" w:asciiTheme="minorEastAsia" w:hAnsiTheme="minorEastAsia" w:eastAsiaTheme="minorEastAsia" w:cstheme="minorEastAsia"/>
                <w:sz w:val="18"/>
                <w:szCs w:val="18"/>
              </w:rPr>
              <w:t>（主机、键盘、鼠标、高清显卡、显示器、打印机</w:t>
            </w:r>
            <w:r>
              <w:rPr>
                <w:rFonts w:hint="eastAsia" w:asciiTheme="minorEastAsia" w:hAnsiTheme="minorEastAsia" w:eastAsiaTheme="minorEastAsia" w:cstheme="minorEastAsia"/>
                <w:sz w:val="18"/>
                <w:szCs w:val="18"/>
                <w:lang w:val="en-US" w:eastAsia="zh-CN"/>
              </w:rPr>
              <w:t>等</w:t>
            </w:r>
            <w:r>
              <w:rPr>
                <w:rFonts w:hint="eastAsia" w:asciiTheme="minorEastAsia" w:hAnsiTheme="minorEastAsia" w:eastAsiaTheme="minorEastAsia" w:cstheme="minorEastAsia"/>
                <w:sz w:val="18"/>
                <w:szCs w:val="18"/>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612C4">
            <w:pPr>
              <w:jc w:val="center"/>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339F48">
            <w:pPr>
              <w:jc w:val="left"/>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color w:val="000000"/>
                <w:sz w:val="18"/>
                <w:szCs w:val="18"/>
              </w:rPr>
              <w:t>心脏探头（支持造影）</w:t>
            </w:r>
            <w:r>
              <w:rPr>
                <w:rFonts w:hint="eastAsia" w:asciiTheme="minorEastAsia" w:hAnsiTheme="minorEastAsia" w:eastAsiaTheme="minorEastAsia" w:cstheme="minorEastAsia"/>
                <w:sz w:val="18"/>
                <w:szCs w:val="18"/>
              </w:rPr>
              <w:t>浅表组织探头（6-15L）</w:t>
            </w:r>
            <w:r>
              <w:rPr>
                <w:rFonts w:hint="eastAsia" w:asciiTheme="minorEastAsia" w:hAnsiTheme="minorEastAsia" w:eastAsiaTheme="minorEastAsia" w:cstheme="minorEastAsia"/>
                <w:color w:val="000000"/>
                <w:sz w:val="18"/>
                <w:szCs w:val="18"/>
              </w:rPr>
              <w:t>（支持造影，弹性成像，剪切波成像）</w:t>
            </w:r>
            <w:r>
              <w:rPr>
                <w:rFonts w:hint="eastAsia" w:asciiTheme="minorEastAsia" w:hAnsiTheme="minorEastAsia" w:eastAsiaTheme="minorEastAsia" w:cstheme="minorEastAsia"/>
                <w:sz w:val="18"/>
                <w:szCs w:val="18"/>
              </w:rPr>
              <w:t>腔内探头（四维成像，</w:t>
            </w:r>
            <w:r>
              <w:rPr>
                <w:rFonts w:hint="eastAsia" w:asciiTheme="minorEastAsia" w:hAnsiTheme="minorEastAsia" w:eastAsiaTheme="minorEastAsia" w:cstheme="minorEastAsia"/>
                <w:color w:val="000000"/>
                <w:sz w:val="18"/>
                <w:szCs w:val="18"/>
              </w:rPr>
              <w:t>支持造影）</w:t>
            </w:r>
            <w:r>
              <w:rPr>
                <w:rFonts w:hint="eastAsia" w:asciiTheme="minorEastAsia" w:hAnsiTheme="minorEastAsia" w:eastAsiaTheme="minorEastAsia" w:cstheme="minorEastAsia"/>
                <w:sz w:val="18"/>
                <w:szCs w:val="18"/>
              </w:rPr>
              <w:t>腹部二维探头（2-8L）</w:t>
            </w:r>
            <w:r>
              <w:rPr>
                <w:rFonts w:hint="eastAsia" w:asciiTheme="minorEastAsia" w:hAnsiTheme="minorEastAsia" w:eastAsiaTheme="minorEastAsia" w:cstheme="minorEastAsia"/>
                <w:color w:val="000000"/>
                <w:sz w:val="18"/>
                <w:szCs w:val="18"/>
              </w:rPr>
              <w:t>（支持造影弹性成像，剪切波成像，）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77D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1E7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1663F6">
            <w:pPr>
              <w:jc w:val="center"/>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5D2826">
            <w:pPr>
              <w:jc w:val="left"/>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耦合剂加热器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99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F77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7470B8">
            <w:pPr>
              <w:jc w:val="center"/>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970F67">
            <w:pPr>
              <w:jc w:val="left"/>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保修五年以上、需开通仪器所有附带软件</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711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99F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324675">
            <w:pPr>
              <w:jc w:val="center"/>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308F9A">
            <w:pPr>
              <w:spacing w:line="300" w:lineRule="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智能</w:t>
            </w:r>
            <w:r>
              <w:rPr>
                <w:rFonts w:hint="eastAsia" w:asciiTheme="minorEastAsia" w:hAnsiTheme="minorEastAsia" w:eastAsiaTheme="minorEastAsia" w:cstheme="minorEastAsia"/>
                <w:sz w:val="18"/>
                <w:szCs w:val="18"/>
                <w:lang w:val="en-US" w:eastAsia="zh-CN"/>
              </w:rPr>
              <w:t>升降</w:t>
            </w:r>
            <w:r>
              <w:rPr>
                <w:rFonts w:hint="eastAsia" w:asciiTheme="minorEastAsia" w:hAnsiTheme="minorEastAsia" w:eastAsiaTheme="minorEastAsia" w:cstheme="minorEastAsia"/>
                <w:sz w:val="18"/>
                <w:szCs w:val="18"/>
              </w:rPr>
              <w:t>彩超床、智能</w:t>
            </w:r>
            <w:r>
              <w:rPr>
                <w:rFonts w:hint="eastAsia" w:asciiTheme="minorEastAsia" w:hAnsiTheme="minorEastAsia" w:eastAsiaTheme="minorEastAsia" w:cstheme="minorEastAsia"/>
                <w:sz w:val="18"/>
                <w:szCs w:val="18"/>
                <w:lang w:val="en-US" w:eastAsia="zh-CN"/>
              </w:rPr>
              <w:t>升降</w:t>
            </w:r>
            <w:r>
              <w:rPr>
                <w:rFonts w:hint="eastAsia" w:asciiTheme="minorEastAsia" w:hAnsiTheme="minorEastAsia" w:eastAsiaTheme="minorEastAsia" w:cstheme="minorEastAsia"/>
                <w:sz w:val="18"/>
                <w:szCs w:val="18"/>
              </w:rPr>
              <w:t>彩超椅子</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F994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359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79873E">
            <w:pPr>
              <w:jc w:val="center"/>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D3FBDE">
            <w:pPr>
              <w:jc w:val="left"/>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短期培训</w:t>
            </w:r>
            <w:r>
              <w:rPr>
                <w:rFonts w:hint="eastAsia" w:asciiTheme="minorEastAsia" w:hAnsiTheme="minorEastAsia" w:eastAsiaTheme="minorEastAsia" w:cstheme="minorEastAsia"/>
                <w:sz w:val="18"/>
                <w:szCs w:val="18"/>
                <w:lang w:val="en-US" w:eastAsia="zh-CN"/>
              </w:rPr>
              <w:t>至少2次</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D3F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145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79F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6936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4B3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D7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D88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7D52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18"/>
                <w:szCs w:val="18"/>
              </w:rPr>
              <w:t>交货期</w:t>
            </w:r>
            <w:r>
              <w:rPr>
                <w:rFonts w:hint="eastAsia" w:ascii="宋体" w:hAnsi="宋体" w:cs="宋体"/>
                <w:sz w:val="18"/>
                <w:szCs w:val="18"/>
                <w:lang w:val="en-US" w:eastAsia="zh-CN"/>
              </w:rPr>
              <w:t>（90）</w:t>
            </w:r>
            <w:r>
              <w:rPr>
                <w:rFonts w:hint="eastAsia" w:ascii="宋体" w:hAnsi="宋体" w:eastAsia="宋体" w:cs="宋体"/>
                <w:sz w:val="18"/>
                <w:szCs w:val="18"/>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559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3CB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E16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68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ascii="宋体" w:hAnsi="宋体" w:eastAsia="宋体" w:cs="宋体"/>
                <w:spacing w:val="0"/>
                <w:sz w:val="19"/>
              </w:rPr>
              <w:t>整机原厂保修期限≥(</w:t>
            </w:r>
            <w:r>
              <w:rPr>
                <w:rFonts w:hint="eastAsia" w:ascii="宋体" w:hAnsi="宋体" w:cs="宋体"/>
                <w:spacing w:val="0"/>
                <w:sz w:val="19"/>
                <w:lang w:val="en-US" w:eastAsia="zh-CN"/>
              </w:rPr>
              <w:t>5</w:t>
            </w:r>
            <w:r>
              <w:rPr>
                <w:rFonts w:ascii="宋体" w:hAnsi="宋体" w:eastAsia="宋体" w:cs="宋体"/>
                <w:spacing w:val="0"/>
                <w:sz w:val="19"/>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D0C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92B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301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69B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color w:val="auto"/>
                <w:sz w:val="18"/>
                <w:szCs w:val="18"/>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259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16E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noWrap w:val="0"/>
            <w:vAlign w:val="center"/>
          </w:tcPr>
          <w:p w14:paraId="4A737ADE">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4</w:t>
            </w:r>
          </w:p>
        </w:tc>
        <w:tc>
          <w:tcPr>
            <w:tcW w:w="4278" w:type="dxa"/>
            <w:tcBorders>
              <w:top w:val="single" w:color="auto" w:sz="4" w:space="0"/>
              <w:left w:val="single" w:color="auto" w:sz="4" w:space="0"/>
              <w:bottom w:val="single" w:color="auto" w:sz="4" w:space="0"/>
              <w:right w:val="single" w:color="auto" w:sz="4" w:space="0"/>
            </w:tcBorders>
            <w:shd w:val="clear"/>
            <w:noWrap w:val="0"/>
            <w:vAlign w:val="center"/>
          </w:tcPr>
          <w:p w14:paraId="1D936AA8">
            <w:pPr>
              <w:rPr>
                <w:rFonts w:hint="eastAsia" w:ascii="宋体" w:hAnsi="宋体" w:eastAsia="宋体" w:cs="宋体"/>
                <w:kern w:val="2"/>
                <w:sz w:val="21"/>
                <w:szCs w:val="21"/>
                <w:lang w:val="en-US" w:eastAsia="zh-CN" w:bidi="ar-SA"/>
              </w:rPr>
            </w:pPr>
            <w:r>
              <w:rPr>
                <w:rFonts w:hint="eastAsia" w:ascii="宋体" w:hAnsi="宋体" w:cs="宋体"/>
                <w:sz w:val="18"/>
                <w:szCs w:val="18"/>
                <w:lang w:val="en-US" w:eastAsia="zh-CN"/>
              </w:rPr>
              <w:t>要求仪器出产日期为今年最新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558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335F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sz w:val="21"/>
                <w:szCs w:val="21"/>
              </w:rPr>
              <w:t>其他要求（若有）</w:t>
            </w:r>
            <w:bookmarkStart w:id="64" w:name="_GoBack"/>
            <w:bookmarkEnd w:id="64"/>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0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C3E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DDE7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D1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AD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441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2847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9C5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4AB1C2FE">
      <w:pPr>
        <w:rPr>
          <w:rFonts w:hint="eastAsia" w:ascii="宋体" w:hAnsi="宋体" w:cs="宋体"/>
          <w:b/>
          <w:bCs/>
          <w:color w:val="FF0000"/>
          <w:sz w:val="24"/>
          <w:lang w:val="en-US" w:eastAsia="zh-CN"/>
        </w:rPr>
      </w:pPr>
      <w:bookmarkStart w:id="12" w:name="_Toc12551"/>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9708"/>
      <w:bookmarkStart w:id="20" w:name="_Toc2775"/>
      <w:bookmarkStart w:id="21" w:name="_Toc28069"/>
      <w:bookmarkStart w:id="22" w:name="_Toc98945517"/>
      <w:bookmarkStart w:id="23" w:name="_Toc98945850"/>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25819"/>
      <w:bookmarkStart w:id="34" w:name="_Toc3825"/>
      <w:bookmarkStart w:id="35" w:name="_Toc4037"/>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18522"/>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912"/>
      <w:bookmarkStart w:id="56" w:name="_Toc23830"/>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6C4A1A"/>
    <w:rsid w:val="26AF6371"/>
    <w:rsid w:val="26B0420B"/>
    <w:rsid w:val="26B26D02"/>
    <w:rsid w:val="26E8081A"/>
    <w:rsid w:val="28E962AC"/>
    <w:rsid w:val="2A2542A4"/>
    <w:rsid w:val="2A6F51E9"/>
    <w:rsid w:val="2B270654"/>
    <w:rsid w:val="2B724D12"/>
    <w:rsid w:val="2C5B55EB"/>
    <w:rsid w:val="2CFF066C"/>
    <w:rsid w:val="2D1934DC"/>
    <w:rsid w:val="2DAC25A2"/>
    <w:rsid w:val="2DE44F07"/>
    <w:rsid w:val="2E3305CD"/>
    <w:rsid w:val="2F754BF7"/>
    <w:rsid w:val="2FCD5859"/>
    <w:rsid w:val="309605D0"/>
    <w:rsid w:val="30E958BB"/>
    <w:rsid w:val="31484D58"/>
    <w:rsid w:val="320B4554"/>
    <w:rsid w:val="32A01CB7"/>
    <w:rsid w:val="32FC18D5"/>
    <w:rsid w:val="33DD1D36"/>
    <w:rsid w:val="343432F1"/>
    <w:rsid w:val="35A95619"/>
    <w:rsid w:val="36252EF1"/>
    <w:rsid w:val="369167D9"/>
    <w:rsid w:val="37EA43F2"/>
    <w:rsid w:val="3805122C"/>
    <w:rsid w:val="386A108F"/>
    <w:rsid w:val="38961E84"/>
    <w:rsid w:val="39007C46"/>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1786</Words>
  <Characters>1829</Characters>
  <Lines>0</Lines>
  <Paragraphs>0</Paragraphs>
  <TotalTime>3</TotalTime>
  <ScaleCrop>false</ScaleCrop>
  <LinksUpToDate>false</LinksUpToDate>
  <CharactersWithSpaces>2234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李强</cp:lastModifiedBy>
  <cp:lastPrinted>2024-08-15T05:52:00Z</cp:lastPrinted>
  <dcterms:modified xsi:type="dcterms:W3CDTF">2026-03-02T08:41:42Z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E967CC33200C4C1EB22AE01369452190_13</vt:lpwstr>
  </property>
  <property fmtid="{D5CDD505-2E9C-101B-9397-08002B2CF9AE}" pid="4" name="KSOTemplateDocerSaveRecord">
    <vt:lpwstr>eyJoZGlkIjoiZDkwYTc5ZDY0ZjUxOWNhZGMwMTI0MWNjNWFhYzgxMjQiLCJ1c2VySWQiOiIxNzc3NTQ0NjMwIn0=</vt:lpwstr>
  </property>
</Properties>
</file>