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8"/>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8"/>
        <w:ind w:firstLine="1368"/>
        <w:jc w:val="right"/>
        <w:rPr>
          <w:rFonts w:hint="eastAsia" w:ascii="Times New Roman" w:hAnsi="Times New Roman"/>
          <w:b/>
          <w:color w:val="auto"/>
          <w:sz w:val="44"/>
          <w:szCs w:val="44"/>
        </w:rPr>
      </w:pPr>
    </w:p>
    <w:p w14:paraId="5CCE475D">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sz w:val="44"/>
          <w:szCs w:val="44"/>
        </w:rPr>
        <w:t>湛江市第一中医医院医疗设备</w:t>
      </w:r>
      <w:r>
        <w:rPr>
          <w:rFonts w:hint="eastAsia" w:asciiTheme="minorEastAsia" w:hAnsiTheme="minorEastAsia" w:eastAsiaTheme="minorEastAsia" w:cstheme="minorEastAsia"/>
          <w:b/>
          <w:bCs/>
          <w:sz w:val="44"/>
          <w:szCs w:val="44"/>
          <w:lang w:val="en-US" w:eastAsia="zh-CN"/>
        </w:rPr>
        <w:t xml:space="preserve">询价采购  </w:t>
      </w:r>
      <w:r>
        <w:rPr>
          <w:rFonts w:hint="eastAsia" w:asciiTheme="minorEastAsia" w:hAnsiTheme="minorEastAsia" w:eastAsiaTheme="minorEastAsia" w:cstheme="minorEastAsia"/>
          <w:b/>
          <w:bCs/>
          <w:color w:val="auto"/>
          <w:sz w:val="44"/>
          <w:szCs w:val="44"/>
        </w:rPr>
        <w:t>（编号：</w:t>
      </w:r>
      <w:r>
        <w:rPr>
          <w:rFonts w:hint="eastAsia" w:asciiTheme="minorEastAsia" w:hAnsiTheme="minorEastAsia" w:eastAsiaTheme="minorEastAsia" w:cstheme="minorEastAsia"/>
          <w:b/>
          <w:bCs/>
          <w:sz w:val="44"/>
          <w:szCs w:val="44"/>
          <w:lang w:val="en-US" w:eastAsia="zh-CN"/>
        </w:rPr>
        <w:t>2026ZYH011</w:t>
      </w:r>
      <w:r>
        <w:rPr>
          <w:rFonts w:hint="eastAsia" w:asciiTheme="minorEastAsia" w:hAnsiTheme="minorEastAsia" w:eastAsiaTheme="minorEastAsia" w:cstheme="minorEastAsia"/>
          <w:b/>
          <w:bCs/>
          <w:color w:val="auto"/>
          <w:sz w:val="44"/>
          <w:szCs w:val="44"/>
        </w:rPr>
        <w:t xml:space="preserve">） </w:t>
      </w:r>
    </w:p>
    <w:p w14:paraId="435B22FB">
      <w:pPr>
        <w:pStyle w:val="8"/>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响应文件</w:t>
      </w:r>
    </w:p>
    <w:p w14:paraId="1D19FFAA">
      <w:pPr>
        <w:pStyle w:val="8"/>
        <w:jc w:val="center"/>
        <w:rPr>
          <w:rFonts w:hint="default" w:hAnsi="宋体" w:cs="宋体"/>
          <w:b/>
          <w:bCs/>
          <w:sz w:val="72"/>
          <w:szCs w:val="72"/>
          <w:lang w:val="en-US" w:eastAsia="zh-CN"/>
        </w:rPr>
      </w:pPr>
    </w:p>
    <w:p w14:paraId="511B6AD2">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8"/>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8"/>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12"/>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w:t>
      </w:r>
      <w:r>
        <w:rPr>
          <w:rFonts w:hint="eastAsia" w:ascii="黑体" w:hAnsi="黑体" w:eastAsia="黑体" w:cs="Times New Roman"/>
          <w:b/>
          <w:bCs/>
          <w:sz w:val="28"/>
          <w:szCs w:val="48"/>
          <w:lang w:val="en-US" w:eastAsia="zh-CN"/>
        </w:rPr>
        <w:t>设备信息表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12"/>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7</w:t>
      </w:r>
      <w:r>
        <w:rPr>
          <w:rFonts w:hint="eastAsia" w:ascii="黑体" w:hAnsi="黑体" w:eastAsia="黑体"/>
          <w:b/>
          <w:bCs/>
          <w:sz w:val="28"/>
          <w:szCs w:val="44"/>
          <w:lang w:val="zh-CN" w:eastAsia="zh-CN"/>
        </w:rPr>
        <w:fldChar w:fldCharType="end"/>
      </w:r>
    </w:p>
    <w:p w14:paraId="779C1F49">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8</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9</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10</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11</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12</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14</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12"/>
        <w:tabs>
          <w:tab w:val="right" w:leader="dot" w:pos="8306"/>
        </w:tabs>
      </w:pPr>
    </w:p>
    <w:p w14:paraId="1DDB5D70">
      <w:pPr>
        <w:pStyle w:val="12"/>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8"/>
          <w:rFonts w:hint="eastAsia" w:ascii="黑体" w:hAnsi="黑体" w:eastAsia="黑体" w:cs="黑体"/>
          <w:color w:val="auto"/>
          <w:sz w:val="32"/>
          <w:szCs w:val="32"/>
          <w:u w:val="none"/>
        </w:rPr>
      </w:pPr>
    </w:p>
    <w:p w14:paraId="5136799E">
      <w:pPr>
        <w:jc w:val="left"/>
        <w:outlineLvl w:val="0"/>
        <w:rPr>
          <w:rStyle w:val="18"/>
          <w:rFonts w:hint="eastAsia" w:ascii="黑体" w:hAnsi="黑体" w:eastAsia="黑体" w:cs="黑体"/>
          <w:color w:val="auto"/>
          <w:sz w:val="32"/>
          <w:szCs w:val="32"/>
          <w:u w:val="none"/>
        </w:rPr>
      </w:pPr>
    </w:p>
    <w:p w14:paraId="39B050A8">
      <w:pPr>
        <w:jc w:val="left"/>
        <w:outlineLvl w:val="0"/>
        <w:rPr>
          <w:rStyle w:val="18"/>
          <w:rFonts w:hint="eastAsia" w:ascii="黑体" w:hAnsi="黑体" w:eastAsia="黑体" w:cs="黑体"/>
          <w:color w:val="auto"/>
          <w:sz w:val="32"/>
          <w:szCs w:val="32"/>
          <w:u w:val="none"/>
        </w:rPr>
      </w:pPr>
    </w:p>
    <w:p w14:paraId="7757C85A">
      <w:pPr>
        <w:jc w:val="left"/>
        <w:outlineLvl w:val="0"/>
        <w:rPr>
          <w:rStyle w:val="18"/>
          <w:rFonts w:hint="eastAsia" w:ascii="黑体" w:hAnsi="黑体" w:eastAsia="黑体" w:cs="黑体"/>
          <w:color w:val="auto"/>
          <w:sz w:val="32"/>
          <w:szCs w:val="32"/>
          <w:u w:val="none"/>
        </w:rPr>
      </w:pPr>
    </w:p>
    <w:p w14:paraId="74B427CC">
      <w:pPr>
        <w:jc w:val="left"/>
        <w:outlineLvl w:val="0"/>
        <w:rPr>
          <w:rStyle w:val="18"/>
          <w:rFonts w:hint="eastAsia" w:ascii="黑体" w:hAnsi="黑体" w:eastAsia="黑体" w:cs="黑体"/>
          <w:color w:val="auto"/>
          <w:sz w:val="32"/>
          <w:szCs w:val="32"/>
          <w:u w:val="none"/>
        </w:rPr>
      </w:pPr>
    </w:p>
    <w:p w14:paraId="3A358FCE">
      <w:pPr>
        <w:jc w:val="left"/>
        <w:outlineLvl w:val="0"/>
        <w:rPr>
          <w:rStyle w:val="18"/>
          <w:rFonts w:hint="eastAsia" w:ascii="黑体" w:hAnsi="黑体" w:eastAsia="黑体" w:cs="黑体"/>
          <w:color w:val="auto"/>
          <w:sz w:val="32"/>
          <w:szCs w:val="32"/>
          <w:u w:val="none"/>
        </w:rPr>
      </w:pPr>
    </w:p>
    <w:p w14:paraId="13E9A3AC">
      <w:pPr>
        <w:jc w:val="left"/>
        <w:outlineLvl w:val="0"/>
        <w:rPr>
          <w:rStyle w:val="18"/>
          <w:rFonts w:hint="eastAsia" w:ascii="黑体" w:hAnsi="黑体" w:eastAsia="黑体" w:cs="黑体"/>
          <w:color w:val="auto"/>
          <w:sz w:val="32"/>
          <w:szCs w:val="32"/>
          <w:u w:val="none"/>
        </w:rPr>
      </w:pPr>
    </w:p>
    <w:p w14:paraId="39BE05FA">
      <w:pPr>
        <w:jc w:val="left"/>
        <w:outlineLvl w:val="0"/>
        <w:rPr>
          <w:rStyle w:val="18"/>
          <w:rFonts w:hint="eastAsia" w:ascii="黑体" w:hAnsi="黑体" w:eastAsia="黑体" w:cs="黑体"/>
          <w:color w:val="auto"/>
          <w:sz w:val="32"/>
          <w:szCs w:val="32"/>
          <w:u w:val="none"/>
        </w:rPr>
      </w:pPr>
    </w:p>
    <w:p w14:paraId="512EB5AC">
      <w:pPr>
        <w:jc w:val="left"/>
        <w:outlineLvl w:val="0"/>
        <w:rPr>
          <w:rStyle w:val="18"/>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w:t>
      </w:r>
      <w:bookmarkEnd w:id="0"/>
      <w:bookmarkEnd w:id="1"/>
      <w:bookmarkStart w:id="2" w:name="_Toc18588"/>
      <w:r>
        <w:rPr>
          <w:rFonts w:hint="eastAsia" w:ascii="黑体" w:hAnsi="黑体" w:eastAsia="黑体"/>
          <w:b/>
          <w:sz w:val="36"/>
          <w:szCs w:val="36"/>
          <w:lang w:val="en-US" w:eastAsia="zh-CN"/>
        </w:rPr>
        <w:t>设备信息表</w:t>
      </w:r>
    </w:p>
    <w:p w14:paraId="4C20F6E9">
      <w:pPr>
        <w:jc w:val="center"/>
        <w:rPr>
          <w:rFonts w:hint="eastAsia" w:ascii="黑体" w:hAnsi="黑体" w:eastAsia="黑体"/>
          <w:b/>
          <w:sz w:val="36"/>
          <w:szCs w:val="36"/>
          <w:lang w:val="en-US" w:eastAsia="zh-CN"/>
        </w:rPr>
      </w:pPr>
      <w:bookmarkStart w:id="3" w:name="_Toc98945512"/>
      <w:bookmarkStart w:id="4" w:name="_Toc98945845"/>
      <w:r>
        <w:rPr>
          <w:rFonts w:hint="eastAsia" w:ascii="黑体" w:hAnsi="黑体" w:eastAsia="黑体"/>
          <w:b/>
          <w:sz w:val="36"/>
          <w:szCs w:val="36"/>
          <w:lang w:val="en-US" w:eastAsia="zh-CN"/>
        </w:rPr>
        <w:t>设备信息表</w:t>
      </w:r>
    </w:p>
    <w:tbl>
      <w:tblPr>
        <w:tblStyle w:val="14"/>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6E80CEBA">
            <w:pPr>
              <w:ind w:left="-62"/>
              <w:jc w:val="center"/>
              <w:rPr>
                <w:rFonts w:hint="eastAsia" w:ascii="宋体" w:hAnsi="宋体" w:cs="Times New Roman"/>
                <w:b/>
                <w:szCs w:val="21"/>
              </w:rPr>
            </w:pPr>
            <w:r>
              <w:rPr>
                <w:rFonts w:hint="eastAsia" w:ascii="宋体" w:hAnsi="宋体" w:cs="Times New Roman"/>
                <w:b/>
                <w:szCs w:val="21"/>
              </w:rPr>
              <w:t>湛江市第一中医医院医疗设备</w:t>
            </w:r>
            <w:r>
              <w:rPr>
                <w:rFonts w:hint="eastAsia" w:ascii="宋体" w:hAnsi="宋体" w:cs="Times New Roman"/>
                <w:b/>
                <w:szCs w:val="21"/>
                <w:lang w:val="en-US" w:eastAsia="zh-CN"/>
              </w:rPr>
              <w:t>询价采购</w:t>
            </w:r>
            <w:r>
              <w:rPr>
                <w:rFonts w:hint="eastAsia" w:ascii="宋体" w:hAnsi="宋体" w:cs="Times New Roman"/>
                <w:b/>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11E40E6D">
      <w:pPr>
        <w:spacing w:line="360" w:lineRule="auto"/>
        <w:jc w:val="center"/>
        <w:outlineLvl w:val="0"/>
        <w:rPr>
          <w:rFonts w:hint="eastAsia" w:ascii="宋体" w:hAnsi="宋体" w:cs="宋体"/>
          <w:b/>
          <w:bCs/>
          <w:sz w:val="28"/>
          <w:szCs w:val="28"/>
        </w:rPr>
      </w:pPr>
      <w:bookmarkStart w:id="6" w:name="_Toc4036"/>
      <w:bookmarkStart w:id="7" w:name="_Toc9426"/>
      <w:bookmarkStart w:id="8" w:name="_Toc98945516"/>
      <w:bookmarkStart w:id="9" w:name="_Toc98945849"/>
      <w:r>
        <w:rPr>
          <w:rFonts w:hint="eastAsia" w:ascii="宋体" w:hAnsi="宋体" w:eastAsia="宋体" w:cs="宋体"/>
          <w:b/>
          <w:bCs/>
          <w:color w:val="auto"/>
          <w:sz w:val="28"/>
          <w:szCs w:val="28"/>
          <w:lang w:val="en-US" w:eastAsia="zh-CN"/>
        </w:rPr>
        <w:t>多参数监护仪</w:t>
      </w: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bookmarkEnd w:id="6"/>
      <w:bookmarkEnd w:id="7"/>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7B1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992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5969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设备名称：多参数监护仪</w:t>
            </w:r>
          </w:p>
        </w:tc>
      </w:tr>
      <w:tr w14:paraId="4BD5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75C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AFA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9DF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D24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4E79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C5EF40F">
            <w:pPr>
              <w:adjustRightInd/>
              <w:spacing w:line="400" w:lineRule="exact"/>
              <w:ind w:firstLine="367" w:firstLineChars="175"/>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标准配置：心电、呼吸、体温、无创血压、血氧、心率</w:t>
            </w:r>
          </w:p>
          <w:p w14:paraId="3CE5E28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2149F9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292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83A03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7B8A5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可七导同屏显示</w:t>
            </w:r>
          </w:p>
        </w:tc>
        <w:tc>
          <w:tcPr>
            <w:tcW w:w="3307" w:type="dxa"/>
            <w:tcBorders>
              <w:top w:val="single" w:color="auto" w:sz="4" w:space="0"/>
              <w:left w:val="single" w:color="auto" w:sz="4" w:space="0"/>
              <w:right w:val="single" w:color="auto" w:sz="4" w:space="0"/>
            </w:tcBorders>
            <w:shd w:val="clear" w:color="auto" w:fill="auto"/>
            <w:noWrap w:val="0"/>
            <w:vAlign w:val="top"/>
          </w:tcPr>
          <w:p w14:paraId="332DEF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E12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DA17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1346D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可大字符屏显示</w:t>
            </w:r>
          </w:p>
        </w:tc>
        <w:tc>
          <w:tcPr>
            <w:tcW w:w="3307" w:type="dxa"/>
            <w:tcBorders>
              <w:top w:val="single" w:color="auto" w:sz="4" w:space="0"/>
              <w:left w:val="single" w:color="auto" w:sz="4" w:space="0"/>
              <w:right w:val="single" w:color="auto" w:sz="4" w:space="0"/>
            </w:tcBorders>
            <w:shd w:val="clear" w:color="auto" w:fill="auto"/>
            <w:noWrap w:val="0"/>
            <w:vAlign w:val="top"/>
          </w:tcPr>
          <w:p w14:paraId="4B7C57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8A2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3AD9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FD3AC7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呼吸氧合图</w:t>
            </w:r>
          </w:p>
        </w:tc>
        <w:tc>
          <w:tcPr>
            <w:tcW w:w="3307" w:type="dxa"/>
            <w:tcBorders>
              <w:top w:val="single" w:color="auto" w:sz="4" w:space="0"/>
              <w:left w:val="single" w:color="auto" w:sz="4" w:space="0"/>
              <w:right w:val="single" w:color="auto" w:sz="4" w:space="0"/>
            </w:tcBorders>
            <w:shd w:val="clear" w:color="auto" w:fill="auto"/>
            <w:noWrap w:val="0"/>
            <w:vAlign w:val="top"/>
          </w:tcPr>
          <w:p w14:paraId="4B58B7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359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32698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5ABEDE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药物浓度计算</w:t>
            </w:r>
          </w:p>
        </w:tc>
        <w:tc>
          <w:tcPr>
            <w:tcW w:w="3307" w:type="dxa"/>
            <w:tcBorders>
              <w:top w:val="single" w:color="auto" w:sz="4" w:space="0"/>
              <w:left w:val="single" w:color="auto" w:sz="4" w:space="0"/>
              <w:right w:val="single" w:color="auto" w:sz="4" w:space="0"/>
            </w:tcBorders>
            <w:shd w:val="clear" w:color="auto" w:fill="auto"/>
            <w:noWrap w:val="0"/>
            <w:vAlign w:val="top"/>
          </w:tcPr>
          <w:p w14:paraId="28E344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018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3C8B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E8253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趋势数据存储时间：≥128小时</w:t>
            </w:r>
          </w:p>
        </w:tc>
        <w:tc>
          <w:tcPr>
            <w:tcW w:w="3307" w:type="dxa"/>
            <w:tcBorders>
              <w:top w:val="single" w:color="auto" w:sz="4" w:space="0"/>
              <w:left w:val="single" w:color="auto" w:sz="4" w:space="0"/>
              <w:right w:val="single" w:color="auto" w:sz="4" w:space="0"/>
            </w:tcBorders>
            <w:shd w:val="clear" w:color="auto" w:fill="auto"/>
            <w:noWrap w:val="0"/>
            <w:vAlign w:val="top"/>
          </w:tcPr>
          <w:p w14:paraId="079FAA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096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34F5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0438D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无创血压测量数据回顾：≥1000组</w:t>
            </w:r>
          </w:p>
        </w:tc>
        <w:tc>
          <w:tcPr>
            <w:tcW w:w="3307" w:type="dxa"/>
            <w:tcBorders>
              <w:top w:val="single" w:color="auto" w:sz="4" w:space="0"/>
              <w:left w:val="single" w:color="auto" w:sz="4" w:space="0"/>
              <w:right w:val="single" w:color="auto" w:sz="4" w:space="0"/>
            </w:tcBorders>
            <w:shd w:val="clear" w:color="auto" w:fill="auto"/>
            <w:noWrap w:val="0"/>
            <w:vAlign w:val="top"/>
          </w:tcPr>
          <w:p w14:paraId="6A64C0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735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D7C3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D2788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报警事件回顾：≥500组</w:t>
            </w:r>
          </w:p>
        </w:tc>
        <w:tc>
          <w:tcPr>
            <w:tcW w:w="3307" w:type="dxa"/>
            <w:tcBorders>
              <w:top w:val="single" w:color="auto" w:sz="4" w:space="0"/>
              <w:left w:val="single" w:color="auto" w:sz="4" w:space="0"/>
              <w:right w:val="single" w:color="auto" w:sz="4" w:space="0"/>
            </w:tcBorders>
            <w:shd w:val="clear" w:color="auto" w:fill="auto"/>
            <w:noWrap w:val="0"/>
            <w:vAlign w:val="top"/>
          </w:tcPr>
          <w:p w14:paraId="61CA17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484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DD5F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FC150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以太网/无线连中央机</w:t>
            </w:r>
          </w:p>
        </w:tc>
        <w:tc>
          <w:tcPr>
            <w:tcW w:w="3307" w:type="dxa"/>
            <w:tcBorders>
              <w:top w:val="single" w:color="auto" w:sz="4" w:space="0"/>
              <w:left w:val="single" w:color="auto" w:sz="4" w:space="0"/>
              <w:right w:val="single" w:color="auto" w:sz="4" w:space="0"/>
            </w:tcBorders>
            <w:shd w:val="clear" w:color="auto" w:fill="auto"/>
            <w:noWrap w:val="0"/>
            <w:vAlign w:val="top"/>
          </w:tcPr>
          <w:p w14:paraId="64271C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990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7331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57BAD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心电三/五导可切换</w:t>
            </w:r>
          </w:p>
        </w:tc>
        <w:tc>
          <w:tcPr>
            <w:tcW w:w="3307" w:type="dxa"/>
            <w:tcBorders>
              <w:top w:val="single" w:color="auto" w:sz="4" w:space="0"/>
              <w:left w:val="single" w:color="auto" w:sz="4" w:space="0"/>
              <w:right w:val="single" w:color="auto" w:sz="4" w:space="0"/>
            </w:tcBorders>
            <w:shd w:val="clear" w:color="auto" w:fill="auto"/>
            <w:noWrap w:val="0"/>
            <w:vAlign w:val="top"/>
          </w:tcPr>
          <w:p w14:paraId="267A62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D02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D764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370EE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数字血氧</w:t>
            </w:r>
          </w:p>
        </w:tc>
        <w:tc>
          <w:tcPr>
            <w:tcW w:w="3307" w:type="dxa"/>
            <w:tcBorders>
              <w:top w:val="single" w:color="auto" w:sz="4" w:space="0"/>
              <w:left w:val="single" w:color="auto" w:sz="4" w:space="0"/>
              <w:right w:val="single" w:color="auto" w:sz="4" w:space="0"/>
            </w:tcBorders>
            <w:shd w:val="clear" w:color="auto" w:fill="auto"/>
            <w:noWrap w:val="0"/>
            <w:vAlign w:val="top"/>
          </w:tcPr>
          <w:p w14:paraId="4F4968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2E8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22B7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35836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心电波形回放时间：≥30分钟</w:t>
            </w:r>
          </w:p>
        </w:tc>
        <w:tc>
          <w:tcPr>
            <w:tcW w:w="3307" w:type="dxa"/>
            <w:tcBorders>
              <w:top w:val="single" w:color="auto" w:sz="4" w:space="0"/>
              <w:left w:val="single" w:color="auto" w:sz="4" w:space="0"/>
              <w:right w:val="single" w:color="auto" w:sz="4" w:space="0"/>
            </w:tcBorders>
            <w:shd w:val="clear" w:color="auto" w:fill="auto"/>
            <w:noWrap w:val="0"/>
            <w:vAlign w:val="top"/>
          </w:tcPr>
          <w:p w14:paraId="06FCF9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0FF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4A96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5D04C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具有高血压测量模式</w:t>
            </w:r>
          </w:p>
        </w:tc>
        <w:tc>
          <w:tcPr>
            <w:tcW w:w="3307" w:type="dxa"/>
            <w:tcBorders>
              <w:top w:val="single" w:color="auto" w:sz="4" w:space="0"/>
              <w:left w:val="single" w:color="auto" w:sz="4" w:space="0"/>
              <w:right w:val="single" w:color="auto" w:sz="4" w:space="0"/>
            </w:tcBorders>
            <w:shd w:val="clear" w:color="auto" w:fill="auto"/>
            <w:noWrap w:val="0"/>
            <w:vAlign w:val="top"/>
          </w:tcPr>
          <w:p w14:paraId="5BF61E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DE4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80A07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7691F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它床观察(特殊需求)</w:t>
            </w:r>
          </w:p>
        </w:tc>
        <w:tc>
          <w:tcPr>
            <w:tcW w:w="3307" w:type="dxa"/>
            <w:tcBorders>
              <w:top w:val="single" w:color="auto" w:sz="4" w:space="0"/>
              <w:left w:val="single" w:color="auto" w:sz="4" w:space="0"/>
              <w:right w:val="single" w:color="auto" w:sz="4" w:space="0"/>
            </w:tcBorders>
            <w:shd w:val="clear" w:color="auto" w:fill="auto"/>
            <w:noWrap w:val="0"/>
            <w:vAlign w:val="top"/>
          </w:tcPr>
          <w:p w14:paraId="3E791A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2C6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7487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245AD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≥17种心率失常/ST值分析</w:t>
            </w:r>
          </w:p>
        </w:tc>
        <w:tc>
          <w:tcPr>
            <w:tcW w:w="3307" w:type="dxa"/>
            <w:tcBorders>
              <w:top w:val="single" w:color="auto" w:sz="4" w:space="0"/>
              <w:left w:val="single" w:color="auto" w:sz="4" w:space="0"/>
              <w:right w:val="single" w:color="auto" w:sz="4" w:space="0"/>
            </w:tcBorders>
            <w:shd w:val="clear" w:color="auto" w:fill="auto"/>
            <w:noWrap w:val="0"/>
            <w:vAlign w:val="top"/>
          </w:tcPr>
          <w:p w14:paraId="662C7F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2BB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73E7D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5B1BF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短趋势屏</w:t>
            </w:r>
          </w:p>
        </w:tc>
        <w:tc>
          <w:tcPr>
            <w:tcW w:w="3307" w:type="dxa"/>
            <w:tcBorders>
              <w:top w:val="single" w:color="auto" w:sz="4" w:space="0"/>
              <w:left w:val="single" w:color="auto" w:sz="4" w:space="0"/>
              <w:right w:val="single" w:color="auto" w:sz="4" w:space="0"/>
            </w:tcBorders>
            <w:shd w:val="clear" w:color="auto" w:fill="auto"/>
            <w:noWrap w:val="0"/>
            <w:vAlign w:val="top"/>
          </w:tcPr>
          <w:p w14:paraId="2ACCD07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A17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BE46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78628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C14C1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4616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5707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56ED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9468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F25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A6EE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D78F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83BE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9A1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F156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33E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13C53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F25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445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BC608B">
            <w:pPr>
              <w:adjustRightInd/>
              <w:spacing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导联方式</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 xml:space="preserve">标准5导联(RA, LA, LL, RL, Cx) </w:t>
            </w:r>
          </w:p>
          <w:p w14:paraId="644CF0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 xml:space="preserve">或监护3导联(RA, LA, LL or R, L, F)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0A3486">
            <w:pPr>
              <w:ind w:firstLine="440" w:firstLineChars="200"/>
              <w:jc w:val="center"/>
              <w:rPr>
                <w:rFonts w:hint="eastAsia" w:ascii="宋体" w:hAnsi="宋体" w:eastAsia="宋体" w:cs="Times New Roman"/>
                <w:kern w:val="2"/>
                <w:sz w:val="22"/>
                <w:szCs w:val="21"/>
                <w:lang w:val="en-US" w:eastAsia="zh-CN" w:bidi="ar-SA"/>
              </w:rPr>
            </w:pPr>
          </w:p>
        </w:tc>
      </w:tr>
      <w:tr w14:paraId="62BB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4C86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3E01B0">
            <w:pPr>
              <w:adjustRightInd/>
              <w:spacing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*导联选择</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I, II, III, aVR, aVL, aVF, Cx(标准5导联)</w:t>
            </w:r>
          </w:p>
          <w:p w14:paraId="1B494D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kern w:val="2"/>
                <w:sz w:val="21"/>
                <w:szCs w:val="21"/>
              </w:rPr>
              <w:t>或 I, II, III (监护3导联)</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01A390">
            <w:pPr>
              <w:jc w:val="center"/>
              <w:rPr>
                <w:rFonts w:hint="eastAsia" w:ascii="宋体" w:hAnsi="宋体" w:eastAsia="宋体" w:cs="宋体"/>
                <w:color w:val="auto"/>
                <w:kern w:val="2"/>
                <w:sz w:val="21"/>
                <w:szCs w:val="21"/>
                <w:lang w:val="en-US" w:eastAsia="zh-CN" w:bidi="ar-SA"/>
              </w:rPr>
            </w:pPr>
          </w:p>
        </w:tc>
      </w:tr>
      <w:tr w14:paraId="52F3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9F6D3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C1B6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*硬件增益选择</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可选</w:t>
            </w:r>
            <w:r>
              <w:rPr>
                <w:rFonts w:hint="eastAsia" w:asciiTheme="minorEastAsia" w:hAnsiTheme="minorEastAsia" w:eastAsiaTheme="minorEastAsia" w:cstheme="minorEastAsia"/>
                <w:color w:val="0000FF"/>
                <w:kern w:val="2"/>
                <w:sz w:val="21"/>
                <w:szCs w:val="21"/>
              </w:rPr>
              <w:t>x0.25、</w:t>
            </w:r>
            <w:r>
              <w:rPr>
                <w:rFonts w:hint="eastAsia" w:asciiTheme="minorEastAsia" w:hAnsiTheme="minorEastAsia" w:eastAsiaTheme="minorEastAsia" w:cstheme="minorEastAsia"/>
                <w:kern w:val="2"/>
                <w:sz w:val="21"/>
                <w:szCs w:val="21"/>
              </w:rPr>
              <w:t>x0.5、x1、 x2 、x4倍 (对应</w:t>
            </w:r>
            <w:r>
              <w:rPr>
                <w:rFonts w:hint="eastAsia" w:asciiTheme="minorEastAsia" w:hAnsiTheme="minorEastAsia" w:eastAsiaTheme="minorEastAsia" w:cstheme="minorEastAsia"/>
                <w:color w:val="0000FF"/>
                <w:kern w:val="2"/>
                <w:sz w:val="21"/>
                <w:szCs w:val="21"/>
              </w:rPr>
              <w:t>2.5、</w:t>
            </w:r>
            <w:r>
              <w:rPr>
                <w:rFonts w:hint="eastAsia" w:asciiTheme="minorEastAsia" w:hAnsiTheme="minorEastAsia" w:eastAsiaTheme="minorEastAsia" w:cstheme="minorEastAsia"/>
                <w:kern w:val="2"/>
                <w:sz w:val="21"/>
                <w:szCs w:val="21"/>
              </w:rPr>
              <w:t>5、10、20、40mm/mV)</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0241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1153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2012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8E3B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差分输入阻抗</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 xml:space="preserve">≥5.0MΩ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04CE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DBD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9270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3F95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输入回路电流</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&lt;0.1 uA</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DA1D44">
            <w:pPr>
              <w:jc w:val="center"/>
              <w:rPr>
                <w:rFonts w:hint="eastAsia" w:ascii="宋体" w:hAnsi="宋体" w:eastAsia="宋体" w:cs="宋体"/>
                <w:color w:val="auto"/>
                <w:kern w:val="2"/>
                <w:sz w:val="21"/>
                <w:szCs w:val="21"/>
                <w:lang w:val="en-US" w:eastAsia="zh-CN" w:bidi="ar-SA"/>
              </w:rPr>
            </w:pPr>
          </w:p>
        </w:tc>
      </w:tr>
      <w:tr w14:paraId="6899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4A41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80F7A3">
            <w:pPr>
              <w:adjustRightInd/>
              <w:spacing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线恢复时间</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监护模式：≤3s</w:t>
            </w:r>
          </w:p>
          <w:p w14:paraId="251973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手术模式：≤1s</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499BB8">
            <w:pPr>
              <w:jc w:val="center"/>
              <w:rPr>
                <w:rFonts w:hint="eastAsia" w:ascii="宋体" w:hAnsi="宋体" w:eastAsia="宋体" w:cs="宋体"/>
                <w:color w:val="auto"/>
                <w:kern w:val="2"/>
                <w:sz w:val="21"/>
                <w:szCs w:val="21"/>
                <w:lang w:val="en-US" w:eastAsia="zh-CN" w:bidi="ar-SA"/>
              </w:rPr>
            </w:pPr>
          </w:p>
        </w:tc>
      </w:tr>
      <w:tr w14:paraId="5971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4945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7F52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耐电极极化电压</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 xml:space="preserve">±500 mV d.c.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9624FD">
            <w:pPr>
              <w:jc w:val="center"/>
              <w:rPr>
                <w:rFonts w:hint="eastAsia" w:ascii="宋体" w:hAnsi="宋体" w:eastAsia="宋体" w:cs="宋体"/>
                <w:color w:val="auto"/>
                <w:kern w:val="2"/>
                <w:sz w:val="21"/>
                <w:szCs w:val="21"/>
                <w:lang w:val="en-US" w:eastAsia="zh-CN" w:bidi="ar-SA"/>
              </w:rPr>
            </w:pPr>
          </w:p>
        </w:tc>
      </w:tr>
      <w:tr w14:paraId="5F26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51DD0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414D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*ECG信号输入范围</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color w:val="0000FF"/>
                <w:kern w:val="2"/>
                <w:sz w:val="21"/>
                <w:szCs w:val="21"/>
              </w:rPr>
              <w:t>-12.0mV~+12.0mV</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35EDD5">
            <w:pPr>
              <w:jc w:val="center"/>
              <w:rPr>
                <w:rFonts w:hint="eastAsia" w:ascii="宋体" w:hAnsi="宋体" w:eastAsia="宋体" w:cs="宋体"/>
                <w:color w:val="auto"/>
                <w:kern w:val="2"/>
                <w:sz w:val="21"/>
                <w:szCs w:val="21"/>
                <w:lang w:val="en-US" w:eastAsia="zh-CN" w:bidi="ar-SA"/>
              </w:rPr>
            </w:pPr>
          </w:p>
        </w:tc>
      </w:tr>
      <w:tr w14:paraId="6F22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D4E64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B7F156">
            <w:pPr>
              <w:adjustRightInd/>
              <w:spacing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共模抑制比(CMRR)</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不滤波模式 ≥85 dB</w:t>
            </w:r>
          </w:p>
          <w:p w14:paraId="6A48C56D">
            <w:pPr>
              <w:adjustRightInd/>
              <w:spacing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监护模式   ≥105dB</w:t>
            </w:r>
          </w:p>
          <w:p w14:paraId="4B9FEFFC">
            <w:pPr>
              <w:adjustRightInd/>
              <w:spacing w:line="240" w:lineRule="auto"/>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rPr>
              <w:t>手术模式   ≥105dB</w:t>
            </w:r>
          </w:p>
          <w:p w14:paraId="4BCC9BA0">
            <w:pPr>
              <w:adjustRightInd/>
              <w:spacing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0.05~120Hz</w:t>
            </w:r>
          </w:p>
          <w:p w14:paraId="392096D9">
            <w:pPr>
              <w:adjustRightInd/>
              <w:spacing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0.5~40Hz(若定制模拟陷波器则为0.5~25Hz)</w:t>
            </w:r>
          </w:p>
          <w:p w14:paraId="198A41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1~25Hz (若定制模拟陷波器则为1~15Hz)</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D877CA">
            <w:pPr>
              <w:jc w:val="center"/>
              <w:rPr>
                <w:rFonts w:hint="eastAsia" w:ascii="宋体" w:hAnsi="宋体" w:eastAsia="宋体" w:cs="宋体"/>
                <w:color w:val="auto"/>
                <w:kern w:val="2"/>
                <w:sz w:val="21"/>
                <w:szCs w:val="21"/>
                <w:lang w:val="en-US" w:eastAsia="zh-CN" w:bidi="ar-SA"/>
              </w:rPr>
            </w:pPr>
          </w:p>
        </w:tc>
      </w:tr>
      <w:tr w14:paraId="4A1C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180F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E2FF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ADC 采样率</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 500Hz</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6DFBE5">
            <w:pPr>
              <w:jc w:val="center"/>
              <w:rPr>
                <w:rFonts w:hint="eastAsia" w:ascii="宋体" w:hAnsi="宋体" w:eastAsia="宋体" w:cs="宋体"/>
                <w:color w:val="auto"/>
                <w:kern w:val="2"/>
                <w:sz w:val="21"/>
                <w:szCs w:val="21"/>
                <w:lang w:val="en-US" w:eastAsia="zh-CN" w:bidi="ar-SA"/>
              </w:rPr>
            </w:pPr>
          </w:p>
        </w:tc>
      </w:tr>
      <w:tr w14:paraId="0163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4"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A5EC3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AC61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噪声电平</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≤30</w:t>
            </w:r>
            <w:r>
              <w:rPr>
                <w:rFonts w:hint="eastAsia" w:asciiTheme="minorEastAsia" w:hAnsiTheme="minorEastAsia" w:eastAsiaTheme="minorEastAsia" w:cstheme="minorEastAsia"/>
                <w:spacing w:val="-20"/>
                <w:kern w:val="10"/>
                <w:sz w:val="21"/>
                <w:szCs w:val="21"/>
              </w:rPr>
              <w:t>μ</w:t>
            </w:r>
            <w:r>
              <w:rPr>
                <w:rFonts w:hint="eastAsia" w:asciiTheme="minorEastAsia" w:hAnsiTheme="minorEastAsia" w:eastAsiaTheme="minorEastAsia" w:cstheme="minorEastAsia"/>
                <w:spacing w:val="20"/>
                <w:kern w:val="10"/>
                <w:sz w:val="21"/>
                <w:szCs w:val="21"/>
              </w:rPr>
              <w:t xml:space="preserve">Vpp </w:t>
            </w:r>
            <w:r>
              <w:rPr>
                <w:rFonts w:hint="eastAsia" w:asciiTheme="minorEastAsia" w:hAnsiTheme="minorEastAsia" w:eastAsiaTheme="minorEastAsia" w:cstheme="minorEastAsia"/>
                <w:spacing w:val="20"/>
                <w:kern w:val="2"/>
                <w:sz w:val="21"/>
                <w:szCs w:val="21"/>
              </w:rPr>
              <w:t>RTI(折算到输入</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A50E2F">
            <w:pPr>
              <w:jc w:val="center"/>
              <w:rPr>
                <w:rFonts w:hint="eastAsia" w:ascii="宋体" w:hAnsi="宋体" w:eastAsia="宋体" w:cs="宋体"/>
                <w:color w:val="auto"/>
                <w:kern w:val="2"/>
                <w:sz w:val="21"/>
                <w:szCs w:val="21"/>
                <w:lang w:val="en-US" w:eastAsia="zh-CN" w:bidi="ar-SA"/>
              </w:rPr>
            </w:pPr>
          </w:p>
        </w:tc>
      </w:tr>
      <w:tr w14:paraId="3842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FB980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1E4D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 xml:space="preserve">定标信号 </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1mV ±5%</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5820B6">
            <w:pPr>
              <w:jc w:val="center"/>
              <w:rPr>
                <w:rFonts w:hint="eastAsia" w:ascii="宋体" w:hAnsi="宋体" w:eastAsia="宋体" w:cs="宋体"/>
                <w:color w:val="auto"/>
                <w:kern w:val="2"/>
                <w:sz w:val="21"/>
                <w:szCs w:val="21"/>
                <w:lang w:val="en-US" w:eastAsia="zh-CN" w:bidi="ar-SA"/>
              </w:rPr>
            </w:pPr>
          </w:p>
        </w:tc>
      </w:tr>
      <w:tr w14:paraId="2E90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F9079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C8CB63">
            <w:pPr>
              <w:adjustRightInd/>
              <w:spacing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保护</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电气隔离耐压4000V、50/60Hz。</w:t>
            </w:r>
          </w:p>
          <w:p w14:paraId="17C3F9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抗除颤效应保护。</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D2DD37">
            <w:pPr>
              <w:jc w:val="center"/>
              <w:rPr>
                <w:rFonts w:hint="eastAsia" w:ascii="宋体" w:hAnsi="宋体" w:eastAsia="宋体" w:cs="宋体"/>
                <w:color w:val="auto"/>
                <w:kern w:val="2"/>
                <w:sz w:val="21"/>
                <w:szCs w:val="21"/>
                <w:lang w:val="en-US" w:eastAsia="zh-CN" w:bidi="ar-SA"/>
              </w:rPr>
            </w:pPr>
          </w:p>
        </w:tc>
      </w:tr>
      <w:tr w14:paraId="5EEA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40273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B75C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患者漏电流</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&lt;10 uA</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03D48D">
            <w:pPr>
              <w:jc w:val="center"/>
              <w:rPr>
                <w:rFonts w:hint="eastAsia" w:ascii="宋体" w:hAnsi="宋体" w:eastAsia="宋体" w:cs="宋体"/>
                <w:color w:val="auto"/>
                <w:kern w:val="2"/>
                <w:sz w:val="21"/>
                <w:szCs w:val="21"/>
                <w:lang w:val="en-US" w:eastAsia="zh-CN" w:bidi="ar-SA"/>
              </w:rPr>
            </w:pPr>
          </w:p>
        </w:tc>
      </w:tr>
      <w:tr w14:paraId="2C3A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B036C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577E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电极脱落指示</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每一电极(RL除外)</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A7569D">
            <w:pPr>
              <w:jc w:val="center"/>
              <w:rPr>
                <w:rFonts w:hint="eastAsia" w:ascii="宋体" w:hAnsi="宋体" w:eastAsia="宋体" w:cs="宋体"/>
                <w:color w:val="auto"/>
                <w:kern w:val="2"/>
                <w:sz w:val="21"/>
                <w:szCs w:val="21"/>
                <w:lang w:val="en-US" w:eastAsia="zh-CN" w:bidi="ar-SA"/>
              </w:rPr>
            </w:pPr>
          </w:p>
        </w:tc>
      </w:tr>
      <w:tr w14:paraId="3CCB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5CB43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587E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工作模式</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不滤波、监护、手术模式</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AC77F7">
            <w:pPr>
              <w:jc w:val="center"/>
              <w:rPr>
                <w:rFonts w:hint="eastAsia" w:ascii="宋体" w:hAnsi="宋体" w:eastAsia="宋体" w:cs="宋体"/>
                <w:color w:val="auto"/>
                <w:kern w:val="2"/>
                <w:sz w:val="21"/>
                <w:szCs w:val="21"/>
                <w:lang w:val="en-US" w:eastAsia="zh-CN" w:bidi="ar-SA"/>
              </w:rPr>
            </w:pPr>
          </w:p>
        </w:tc>
      </w:tr>
      <w:tr w14:paraId="7F14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5FF16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8B0F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心率测量范围</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color w:val="000000"/>
                <w:kern w:val="2"/>
                <w:sz w:val="21"/>
                <w:szCs w:val="21"/>
              </w:rPr>
              <w:t>成人10~300 bpm，新生儿10~350bpm</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57BD21">
            <w:pPr>
              <w:jc w:val="center"/>
              <w:rPr>
                <w:rFonts w:hint="eastAsia" w:ascii="宋体" w:hAnsi="宋体" w:eastAsia="宋体" w:cs="宋体"/>
                <w:color w:val="auto"/>
                <w:kern w:val="2"/>
                <w:sz w:val="21"/>
                <w:szCs w:val="21"/>
                <w:lang w:val="en-US" w:eastAsia="zh-CN" w:bidi="ar-SA"/>
              </w:rPr>
            </w:pPr>
          </w:p>
        </w:tc>
      </w:tr>
      <w:tr w14:paraId="5B20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05E93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14DC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心率分辨率</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color w:val="000000"/>
                <w:kern w:val="2"/>
                <w:sz w:val="21"/>
                <w:szCs w:val="21"/>
              </w:rPr>
              <w:t>1 bpm</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2903E7">
            <w:pPr>
              <w:jc w:val="center"/>
              <w:rPr>
                <w:rFonts w:hint="eastAsia" w:ascii="宋体" w:hAnsi="宋体" w:eastAsia="宋体" w:cs="宋体"/>
                <w:color w:val="auto"/>
                <w:kern w:val="2"/>
                <w:sz w:val="21"/>
                <w:szCs w:val="21"/>
                <w:lang w:val="en-US" w:eastAsia="zh-CN" w:bidi="ar-SA"/>
              </w:rPr>
            </w:pPr>
          </w:p>
        </w:tc>
      </w:tr>
      <w:tr w14:paraId="6D2B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94201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5A9C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心率测量精度</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color w:val="000000"/>
                <w:kern w:val="2"/>
                <w:sz w:val="21"/>
                <w:szCs w:val="21"/>
              </w:rPr>
              <w:t>±1% 或 ±1 bpm</w:t>
            </w:r>
            <w:r>
              <w:rPr>
                <w:rFonts w:hint="eastAsia" w:asciiTheme="minorEastAsia" w:hAnsiTheme="minorEastAsia" w:eastAsiaTheme="minorEastAsia" w:cstheme="minorEastAsia"/>
                <w:bCs/>
                <w:color w:val="000000"/>
                <w:kern w:val="2"/>
                <w:sz w:val="21"/>
                <w:szCs w:val="21"/>
              </w:rPr>
              <w:t>(</w:t>
            </w:r>
            <w:r>
              <w:rPr>
                <w:rFonts w:hint="eastAsia" w:asciiTheme="minorEastAsia" w:hAnsiTheme="minorEastAsia" w:eastAsiaTheme="minorEastAsia" w:cstheme="minorEastAsia"/>
                <w:color w:val="000000"/>
                <w:kern w:val="2"/>
                <w:sz w:val="21"/>
                <w:szCs w:val="21"/>
              </w:rPr>
              <w:t>取</w:t>
            </w:r>
            <w:r>
              <w:rPr>
                <w:rFonts w:hint="eastAsia" w:asciiTheme="minorEastAsia" w:hAnsiTheme="minorEastAsia" w:eastAsiaTheme="minorEastAsia" w:cstheme="minorEastAsia"/>
                <w:bCs/>
                <w:color w:val="000000"/>
                <w:kern w:val="2"/>
                <w:sz w:val="21"/>
                <w:szCs w:val="21"/>
              </w:rPr>
              <w:t>大者)</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F13183">
            <w:pPr>
              <w:jc w:val="center"/>
              <w:rPr>
                <w:rFonts w:hint="eastAsia" w:ascii="宋体" w:hAnsi="宋体" w:eastAsia="宋体" w:cs="宋体"/>
                <w:color w:val="auto"/>
                <w:kern w:val="2"/>
                <w:sz w:val="21"/>
                <w:szCs w:val="21"/>
                <w:lang w:val="en-US" w:eastAsia="zh-CN" w:bidi="ar-SA"/>
              </w:rPr>
            </w:pPr>
          </w:p>
        </w:tc>
      </w:tr>
      <w:tr w14:paraId="4DC9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8012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1C5F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心率检测灵敏度</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color w:val="000000"/>
                <w:kern w:val="2"/>
                <w:sz w:val="21"/>
                <w:szCs w:val="21"/>
              </w:rPr>
              <w:t>≥0.20mVpp</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7326EF">
            <w:pPr>
              <w:jc w:val="center"/>
              <w:rPr>
                <w:rFonts w:hint="eastAsia" w:ascii="宋体" w:hAnsi="宋体" w:eastAsia="宋体" w:cs="宋体"/>
                <w:color w:val="auto"/>
                <w:kern w:val="2"/>
                <w:sz w:val="21"/>
                <w:szCs w:val="21"/>
                <w:lang w:val="en-US" w:eastAsia="zh-CN" w:bidi="ar-SA"/>
              </w:rPr>
            </w:pPr>
          </w:p>
        </w:tc>
      </w:tr>
      <w:tr w14:paraId="6DAC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DC48C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226F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起搏器脉冲标识</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color w:val="000000"/>
                <w:kern w:val="2"/>
                <w:sz w:val="21"/>
                <w:szCs w:val="21"/>
              </w:rPr>
              <w:t>（幅度±2mV~±700mV，脉冲宽度0.1~2.0ms）</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6ECE03">
            <w:pPr>
              <w:jc w:val="center"/>
              <w:rPr>
                <w:rFonts w:hint="eastAsia" w:ascii="宋体" w:hAnsi="宋体" w:eastAsia="宋体" w:cs="宋体"/>
                <w:color w:val="auto"/>
                <w:kern w:val="2"/>
                <w:sz w:val="21"/>
                <w:szCs w:val="21"/>
                <w:lang w:val="en-US" w:eastAsia="zh-CN" w:bidi="ar-SA"/>
              </w:rPr>
            </w:pPr>
          </w:p>
        </w:tc>
      </w:tr>
      <w:tr w14:paraId="2B6C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75213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82F6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起搏器脉冲抑制</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color w:val="000000"/>
                <w:kern w:val="2"/>
                <w:sz w:val="21"/>
                <w:szCs w:val="21"/>
              </w:rPr>
              <w:t>（幅度±2mV~±700mV，脉冲宽度0.1~2.0ms）</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42F5AC">
            <w:pPr>
              <w:jc w:val="center"/>
              <w:rPr>
                <w:rFonts w:hint="eastAsia" w:ascii="宋体" w:hAnsi="宋体" w:eastAsia="宋体" w:cs="宋体"/>
                <w:color w:val="auto"/>
                <w:kern w:val="2"/>
                <w:sz w:val="21"/>
                <w:szCs w:val="21"/>
                <w:lang w:val="en-US" w:eastAsia="zh-CN" w:bidi="ar-SA"/>
              </w:rPr>
            </w:pPr>
          </w:p>
        </w:tc>
      </w:tr>
      <w:tr w14:paraId="32EB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B2BE6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262C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*高T-波抑制能力</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≤1.0mV</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4E8532">
            <w:pPr>
              <w:jc w:val="center"/>
              <w:rPr>
                <w:rFonts w:hint="eastAsia" w:ascii="宋体" w:hAnsi="宋体" w:eastAsia="宋体" w:cs="宋体"/>
                <w:color w:val="auto"/>
                <w:kern w:val="2"/>
                <w:sz w:val="21"/>
                <w:szCs w:val="21"/>
                <w:lang w:val="en-US" w:eastAsia="zh-CN" w:bidi="ar-SA"/>
              </w:rPr>
            </w:pPr>
          </w:p>
        </w:tc>
      </w:tr>
      <w:tr w14:paraId="3626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7AE4D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5A04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外科干扰抑制</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具备电外科干扰抑制功能，ECG信号轨迹线不会从显示器上消失，心率变化不会超过±10%(参见YY1079: 2005 4.2.8.14)</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29D00C">
            <w:pPr>
              <w:jc w:val="center"/>
              <w:rPr>
                <w:rFonts w:hint="eastAsia" w:ascii="宋体" w:hAnsi="宋体" w:eastAsia="宋体" w:cs="宋体"/>
                <w:color w:val="auto"/>
                <w:kern w:val="2"/>
                <w:sz w:val="21"/>
                <w:szCs w:val="21"/>
                <w:lang w:val="en-US" w:eastAsia="zh-CN" w:bidi="ar-SA"/>
              </w:rPr>
            </w:pPr>
          </w:p>
        </w:tc>
      </w:tr>
      <w:tr w14:paraId="72DB5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936DC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138838">
            <w:pPr>
              <w:numPr>
                <w:ilvl w:val="2"/>
                <w:numId w:val="1"/>
              </w:numPr>
              <w:adjustRightInd/>
              <w:spacing w:before="40" w:after="40" w:line="360" w:lineRule="exact"/>
              <w:jc w:val="left"/>
              <w:textAlignment w:val="auto"/>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呼吸（RESP）</w:t>
            </w:r>
          </w:p>
          <w:p w14:paraId="38C2FA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0780C0">
            <w:pPr>
              <w:jc w:val="center"/>
              <w:rPr>
                <w:rFonts w:hint="eastAsia" w:ascii="宋体" w:hAnsi="宋体" w:eastAsia="宋体" w:cs="宋体"/>
                <w:color w:val="auto"/>
                <w:kern w:val="2"/>
                <w:sz w:val="21"/>
                <w:szCs w:val="21"/>
                <w:lang w:val="en-US" w:eastAsia="zh-CN" w:bidi="ar-SA"/>
              </w:rPr>
            </w:pPr>
          </w:p>
        </w:tc>
      </w:tr>
      <w:tr w14:paraId="0AE9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307990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77B89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*方法</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阻抗法，RA-LL (R-F)之间</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E8EE10">
            <w:pPr>
              <w:jc w:val="center"/>
              <w:rPr>
                <w:rFonts w:hint="eastAsia" w:ascii="宋体" w:hAnsi="宋体" w:eastAsia="宋体" w:cs="宋体"/>
                <w:color w:val="auto"/>
                <w:kern w:val="2"/>
                <w:sz w:val="21"/>
                <w:szCs w:val="21"/>
                <w:lang w:val="en-US" w:eastAsia="zh-CN" w:bidi="ar-SA"/>
              </w:rPr>
            </w:pPr>
          </w:p>
        </w:tc>
      </w:tr>
      <w:tr w14:paraId="1972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F2CEE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7444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激励频率</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64.8 kHz正弦波</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D4DE91">
            <w:pPr>
              <w:jc w:val="center"/>
              <w:rPr>
                <w:rFonts w:hint="eastAsia" w:ascii="宋体" w:hAnsi="宋体" w:eastAsia="宋体" w:cs="宋体"/>
                <w:color w:val="auto"/>
                <w:kern w:val="2"/>
                <w:sz w:val="21"/>
                <w:szCs w:val="21"/>
                <w:lang w:val="en-US" w:eastAsia="zh-CN" w:bidi="ar-SA"/>
              </w:rPr>
            </w:pPr>
          </w:p>
        </w:tc>
      </w:tr>
      <w:tr w14:paraId="396C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734B6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3376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激励电流</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≤0.5mA@64.8 kHz</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272C0D">
            <w:pPr>
              <w:jc w:val="center"/>
              <w:rPr>
                <w:rFonts w:hint="eastAsia" w:ascii="宋体" w:hAnsi="宋体" w:eastAsia="宋体" w:cs="宋体"/>
                <w:color w:val="auto"/>
                <w:kern w:val="2"/>
                <w:sz w:val="21"/>
                <w:szCs w:val="21"/>
                <w:lang w:val="en-US" w:eastAsia="zh-CN" w:bidi="ar-SA"/>
              </w:rPr>
            </w:pPr>
          </w:p>
        </w:tc>
      </w:tr>
      <w:tr w14:paraId="00FA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13C5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FAAD1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阻抗变化</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0.2 ~3 Ohms</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A25FAD">
            <w:pPr>
              <w:jc w:val="center"/>
              <w:rPr>
                <w:rFonts w:hint="eastAsia" w:ascii="宋体" w:hAnsi="宋体" w:eastAsia="宋体" w:cs="宋体"/>
                <w:color w:val="auto"/>
                <w:kern w:val="2"/>
                <w:sz w:val="21"/>
                <w:szCs w:val="21"/>
                <w:lang w:val="en-US" w:eastAsia="zh-CN" w:bidi="ar-SA"/>
              </w:rPr>
            </w:pPr>
          </w:p>
        </w:tc>
      </w:tr>
      <w:tr w14:paraId="5519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290EC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4A75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基线阻抗</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500~4000 Ohms</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C7F3BF">
            <w:pPr>
              <w:jc w:val="center"/>
              <w:rPr>
                <w:rFonts w:hint="eastAsia" w:ascii="宋体" w:hAnsi="宋体" w:eastAsia="宋体" w:cs="宋体"/>
                <w:color w:val="auto"/>
                <w:kern w:val="2"/>
                <w:sz w:val="21"/>
                <w:szCs w:val="21"/>
                <w:lang w:val="en-US" w:eastAsia="zh-CN" w:bidi="ar-SA"/>
              </w:rPr>
            </w:pPr>
          </w:p>
        </w:tc>
      </w:tr>
      <w:tr w14:paraId="7F5F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D7152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443B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增益选择</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可选</w:t>
            </w:r>
            <w:r>
              <w:rPr>
                <w:rFonts w:hint="eastAsia" w:asciiTheme="minorEastAsia" w:hAnsiTheme="minorEastAsia" w:eastAsiaTheme="minorEastAsia" w:cstheme="minorEastAsia"/>
                <w:color w:val="000000"/>
                <w:kern w:val="2"/>
                <w:sz w:val="21"/>
                <w:szCs w:val="21"/>
              </w:rPr>
              <w:t>x0.25</w:t>
            </w:r>
            <w:r>
              <w:rPr>
                <w:rFonts w:hint="eastAsia" w:asciiTheme="minorEastAsia" w:hAnsiTheme="minorEastAsia" w:eastAsiaTheme="minorEastAsia" w:cstheme="minorEastAsia"/>
                <w:color w:val="3366FF"/>
                <w:kern w:val="2"/>
                <w:sz w:val="21"/>
                <w:szCs w:val="21"/>
              </w:rPr>
              <w:t>、</w:t>
            </w:r>
            <w:r>
              <w:rPr>
                <w:rFonts w:hint="eastAsia" w:asciiTheme="minorEastAsia" w:hAnsiTheme="minorEastAsia" w:eastAsiaTheme="minorEastAsia" w:cstheme="minorEastAsia"/>
                <w:kern w:val="2"/>
                <w:sz w:val="21"/>
                <w:szCs w:val="21"/>
              </w:rPr>
              <w:t>x1、x2、x4倍</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9E8B2F">
            <w:pPr>
              <w:jc w:val="center"/>
              <w:rPr>
                <w:rFonts w:hint="eastAsia" w:ascii="宋体" w:hAnsi="宋体" w:eastAsia="宋体" w:cs="宋体"/>
                <w:color w:val="auto"/>
                <w:kern w:val="2"/>
                <w:sz w:val="21"/>
                <w:szCs w:val="21"/>
                <w:lang w:val="en-US" w:eastAsia="zh-CN" w:bidi="ar-SA"/>
              </w:rPr>
            </w:pPr>
          </w:p>
        </w:tc>
      </w:tr>
      <w:tr w14:paraId="271B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2F9F6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3FBD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*呼吸检测灵敏度</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在1000 Ohms、0.2 Ohms、x4倍检出20bpm</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EDFDE4">
            <w:pPr>
              <w:jc w:val="center"/>
              <w:rPr>
                <w:rFonts w:hint="eastAsia" w:ascii="宋体" w:hAnsi="宋体" w:eastAsia="宋体" w:cs="宋体"/>
                <w:color w:val="auto"/>
                <w:kern w:val="2"/>
                <w:sz w:val="21"/>
                <w:szCs w:val="21"/>
                <w:lang w:val="en-US" w:eastAsia="zh-CN" w:bidi="ar-SA"/>
              </w:rPr>
            </w:pPr>
          </w:p>
        </w:tc>
      </w:tr>
      <w:tr w14:paraId="1043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F98D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8A03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呼吸带宽BW：</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0.25~2.0Hz</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B43F02">
            <w:pPr>
              <w:jc w:val="center"/>
              <w:rPr>
                <w:rFonts w:hint="eastAsia" w:ascii="宋体" w:hAnsi="宋体" w:eastAsia="宋体" w:cs="宋体"/>
                <w:color w:val="auto"/>
                <w:kern w:val="2"/>
                <w:sz w:val="21"/>
                <w:szCs w:val="21"/>
                <w:lang w:val="en-US" w:eastAsia="zh-CN" w:bidi="ar-SA"/>
              </w:rPr>
            </w:pPr>
          </w:p>
        </w:tc>
      </w:tr>
      <w:tr w14:paraId="319F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55978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34FA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呼吸率测量范围</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0 bpm、</w:t>
            </w:r>
            <w:r>
              <w:rPr>
                <w:rFonts w:hint="eastAsia" w:asciiTheme="minorEastAsia" w:hAnsiTheme="minorEastAsia" w:eastAsiaTheme="minorEastAsia" w:cstheme="minorEastAsia"/>
                <w:color w:val="000000"/>
                <w:kern w:val="2"/>
                <w:sz w:val="21"/>
                <w:szCs w:val="21"/>
              </w:rPr>
              <w:t>6~150 bpm</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AFC490">
            <w:pPr>
              <w:jc w:val="center"/>
              <w:rPr>
                <w:rFonts w:hint="eastAsia" w:ascii="宋体" w:hAnsi="宋体" w:eastAsia="宋体" w:cs="宋体"/>
                <w:color w:val="auto"/>
                <w:kern w:val="2"/>
                <w:sz w:val="21"/>
                <w:szCs w:val="21"/>
                <w:lang w:val="en-US" w:eastAsia="zh-CN" w:bidi="ar-SA"/>
              </w:rPr>
            </w:pPr>
          </w:p>
        </w:tc>
      </w:tr>
      <w:tr w14:paraId="534C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FDBD9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57A7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分辨率</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1 bpm</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FF8FA7">
            <w:pPr>
              <w:jc w:val="center"/>
              <w:rPr>
                <w:rFonts w:hint="eastAsia" w:ascii="宋体" w:hAnsi="宋体" w:eastAsia="宋体" w:cs="宋体"/>
                <w:color w:val="auto"/>
                <w:kern w:val="2"/>
                <w:sz w:val="21"/>
                <w:szCs w:val="21"/>
                <w:lang w:val="en-US" w:eastAsia="zh-CN" w:bidi="ar-SA"/>
              </w:rPr>
            </w:pPr>
          </w:p>
        </w:tc>
      </w:tr>
      <w:tr w14:paraId="1964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0981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8FA1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测量精度</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±2 bpm</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ABB1F6">
            <w:pPr>
              <w:jc w:val="center"/>
              <w:rPr>
                <w:rFonts w:hint="eastAsia" w:ascii="宋体" w:hAnsi="宋体" w:eastAsia="宋体" w:cs="宋体"/>
                <w:color w:val="auto"/>
                <w:kern w:val="2"/>
                <w:sz w:val="21"/>
                <w:szCs w:val="21"/>
                <w:lang w:val="en-US" w:eastAsia="zh-CN" w:bidi="ar-SA"/>
              </w:rPr>
            </w:pPr>
          </w:p>
        </w:tc>
      </w:tr>
      <w:tr w14:paraId="6C8D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53E55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501C93">
            <w:pPr>
              <w:numPr>
                <w:ilvl w:val="2"/>
                <w:numId w:val="1"/>
              </w:numPr>
              <w:adjustRightInd/>
              <w:spacing w:before="40" w:after="40" w:line="360" w:lineRule="exact"/>
              <w:jc w:val="left"/>
              <w:textAlignment w:val="auto"/>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无创血压（NIBP）</w:t>
            </w:r>
          </w:p>
          <w:p w14:paraId="3D6EE5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8764CA">
            <w:pPr>
              <w:jc w:val="center"/>
              <w:rPr>
                <w:rFonts w:hint="eastAsia" w:ascii="宋体" w:hAnsi="宋体" w:eastAsia="宋体" w:cs="宋体"/>
                <w:color w:val="auto"/>
                <w:kern w:val="2"/>
                <w:sz w:val="21"/>
                <w:szCs w:val="21"/>
                <w:lang w:val="en-US" w:eastAsia="zh-CN" w:bidi="ar-SA"/>
              </w:rPr>
            </w:pPr>
          </w:p>
        </w:tc>
      </w:tr>
      <w:tr w14:paraId="022A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067E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94BB9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测量方法</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振波法</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F6E039">
            <w:pPr>
              <w:jc w:val="center"/>
              <w:rPr>
                <w:rFonts w:hint="eastAsia" w:ascii="宋体" w:hAnsi="宋体" w:eastAsia="宋体" w:cs="宋体"/>
                <w:color w:val="auto"/>
                <w:kern w:val="2"/>
                <w:sz w:val="21"/>
                <w:szCs w:val="21"/>
                <w:lang w:val="en-US" w:eastAsia="zh-CN" w:bidi="ar-SA"/>
              </w:rPr>
            </w:pPr>
          </w:p>
        </w:tc>
      </w:tr>
      <w:tr w14:paraId="7ABD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3D59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A5E0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*测量方式</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Manual手动、Auto周期、STAT快速</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26E68A">
            <w:pPr>
              <w:jc w:val="center"/>
              <w:rPr>
                <w:rFonts w:hint="eastAsia" w:ascii="宋体" w:hAnsi="宋体" w:eastAsia="宋体" w:cs="宋体"/>
                <w:color w:val="auto"/>
                <w:kern w:val="2"/>
                <w:sz w:val="21"/>
                <w:szCs w:val="21"/>
                <w:lang w:val="en-US" w:eastAsia="zh-CN" w:bidi="ar-SA"/>
              </w:rPr>
            </w:pPr>
          </w:p>
        </w:tc>
      </w:tr>
      <w:tr w14:paraId="7B33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5FA26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B6F6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Auto周期模式测量间隔</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1, 2, 3, 4, 5, 10, 15, 30, 60, 90分钟, 2, 4, 8, 12，</w:t>
            </w:r>
            <w:r>
              <w:rPr>
                <w:rFonts w:hint="eastAsia" w:asciiTheme="minorEastAsia" w:hAnsiTheme="minorEastAsia" w:eastAsiaTheme="minorEastAsia" w:cstheme="minorEastAsia"/>
                <w:color w:val="000000"/>
                <w:kern w:val="2"/>
                <w:sz w:val="21"/>
                <w:szCs w:val="21"/>
              </w:rPr>
              <w:t>16小时</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062BA0">
            <w:pPr>
              <w:jc w:val="center"/>
              <w:rPr>
                <w:rFonts w:hint="eastAsia" w:ascii="宋体" w:hAnsi="宋体" w:eastAsia="宋体" w:cs="宋体"/>
                <w:color w:val="auto"/>
                <w:kern w:val="2"/>
                <w:sz w:val="21"/>
                <w:szCs w:val="21"/>
                <w:lang w:val="en-US" w:eastAsia="zh-CN" w:bidi="ar-SA"/>
              </w:rPr>
            </w:pPr>
          </w:p>
        </w:tc>
      </w:tr>
      <w:tr w14:paraId="7FC4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035AFD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2E1B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STAT快速模式快速测量</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持续5分钟，5s测量间隔</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44F8FE">
            <w:pPr>
              <w:jc w:val="center"/>
              <w:rPr>
                <w:rFonts w:hint="eastAsia" w:ascii="宋体" w:hAnsi="宋体" w:eastAsia="宋体" w:cs="宋体"/>
                <w:color w:val="auto"/>
                <w:kern w:val="2"/>
                <w:sz w:val="21"/>
                <w:szCs w:val="21"/>
                <w:lang w:val="en-US" w:eastAsia="zh-CN" w:bidi="ar-SA"/>
              </w:rPr>
            </w:pPr>
          </w:p>
        </w:tc>
      </w:tr>
      <w:tr w14:paraId="31E5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4CD32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70EB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测量种类</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收缩压、舒张压、平均压</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8BED6E">
            <w:pPr>
              <w:jc w:val="center"/>
              <w:rPr>
                <w:rFonts w:hint="eastAsia" w:ascii="宋体" w:hAnsi="宋体" w:eastAsia="宋体" w:cs="宋体"/>
                <w:color w:val="auto"/>
                <w:kern w:val="2"/>
                <w:sz w:val="21"/>
                <w:szCs w:val="21"/>
                <w:lang w:val="en-US" w:eastAsia="zh-CN" w:bidi="ar-SA"/>
              </w:rPr>
            </w:pPr>
          </w:p>
        </w:tc>
      </w:tr>
      <w:tr w14:paraId="44D5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0923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92C3C5">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测量范围</w:t>
            </w:r>
          </w:p>
          <w:p w14:paraId="2235484D">
            <w:pPr>
              <w:adjustRightInd/>
              <w:spacing w:after="60" w:line="240" w:lineRule="auto"/>
              <w:ind w:firstLine="480"/>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收缩压范围</w:t>
            </w:r>
          </w:p>
          <w:p w14:paraId="7C308D41">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 xml:space="preserve">    成人30~270 mmHg</w:t>
            </w:r>
          </w:p>
          <w:p w14:paraId="126F1DC1">
            <w:pPr>
              <w:adjustRightInd/>
              <w:spacing w:after="60" w:line="240" w:lineRule="auto"/>
              <w:ind w:firstLine="480"/>
              <w:textAlignment w:val="auto"/>
              <w:rPr>
                <w:rFonts w:hint="eastAsia" w:asciiTheme="minorEastAsia" w:hAnsiTheme="minorEastAsia" w:eastAsiaTheme="minorEastAsia" w:cstheme="minorEastAsia"/>
                <w:kern w:val="2"/>
                <w:sz w:val="21"/>
                <w:szCs w:val="21"/>
              </w:rPr>
            </w:pPr>
          </w:p>
          <w:p w14:paraId="6593291F">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 xml:space="preserve">    儿童30~235 mmHg</w:t>
            </w:r>
          </w:p>
          <w:p w14:paraId="5030FA01">
            <w:pPr>
              <w:adjustRightInd/>
              <w:spacing w:after="60" w:line="240" w:lineRule="auto"/>
              <w:ind w:firstLine="480"/>
              <w:textAlignment w:val="auto"/>
              <w:rPr>
                <w:rFonts w:hint="eastAsia" w:asciiTheme="minorEastAsia" w:hAnsiTheme="minorEastAsia" w:eastAsiaTheme="minorEastAsia" w:cstheme="minorEastAsia"/>
                <w:kern w:val="2"/>
                <w:sz w:val="21"/>
                <w:szCs w:val="21"/>
              </w:rPr>
            </w:pPr>
          </w:p>
          <w:p w14:paraId="582D339A">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 xml:space="preserve">    新生儿30~135 mmHg</w:t>
            </w:r>
          </w:p>
          <w:p w14:paraId="3573C736">
            <w:pPr>
              <w:adjustRightInd/>
              <w:spacing w:after="60" w:line="240" w:lineRule="auto"/>
              <w:ind w:firstLine="480"/>
              <w:textAlignment w:val="auto"/>
              <w:rPr>
                <w:rFonts w:hint="eastAsia" w:asciiTheme="minorEastAsia" w:hAnsiTheme="minorEastAsia" w:eastAsiaTheme="minorEastAsia" w:cstheme="minorEastAsia"/>
                <w:kern w:val="2"/>
                <w:sz w:val="21"/>
                <w:szCs w:val="21"/>
              </w:rPr>
            </w:pPr>
          </w:p>
          <w:p w14:paraId="00D38251">
            <w:pPr>
              <w:adjustRightInd/>
              <w:spacing w:after="60" w:line="240" w:lineRule="auto"/>
              <w:ind w:firstLine="480"/>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舒张压范围</w:t>
            </w:r>
          </w:p>
          <w:p w14:paraId="0E196E26">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 xml:space="preserve">    成人10~220 mmHg</w:t>
            </w:r>
          </w:p>
          <w:p w14:paraId="7D90D483">
            <w:pPr>
              <w:adjustRightInd/>
              <w:spacing w:after="60" w:line="240" w:lineRule="auto"/>
              <w:ind w:firstLine="480"/>
              <w:textAlignment w:val="auto"/>
              <w:rPr>
                <w:rFonts w:hint="eastAsia" w:asciiTheme="minorEastAsia" w:hAnsiTheme="minorEastAsia" w:eastAsiaTheme="minorEastAsia" w:cstheme="minorEastAsia"/>
                <w:kern w:val="2"/>
                <w:sz w:val="21"/>
                <w:szCs w:val="21"/>
              </w:rPr>
            </w:pPr>
          </w:p>
          <w:p w14:paraId="2073A018">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 xml:space="preserve">    儿童10~220 mmHg</w:t>
            </w:r>
          </w:p>
          <w:p w14:paraId="55C2236F">
            <w:pPr>
              <w:adjustRightInd/>
              <w:spacing w:after="60" w:line="240" w:lineRule="auto"/>
              <w:ind w:firstLine="480"/>
              <w:textAlignment w:val="auto"/>
              <w:rPr>
                <w:rFonts w:hint="eastAsia" w:asciiTheme="minorEastAsia" w:hAnsiTheme="minorEastAsia" w:eastAsiaTheme="minorEastAsia" w:cstheme="minorEastAsia"/>
                <w:kern w:val="2"/>
                <w:sz w:val="21"/>
                <w:szCs w:val="21"/>
              </w:rPr>
            </w:pPr>
          </w:p>
          <w:p w14:paraId="03A29731">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 xml:space="preserve">    新生儿10~110 mmHg</w:t>
            </w:r>
          </w:p>
          <w:p w14:paraId="2E8B903F">
            <w:pPr>
              <w:adjustRightInd/>
              <w:spacing w:after="60" w:line="240" w:lineRule="auto"/>
              <w:ind w:firstLine="480"/>
              <w:textAlignment w:val="auto"/>
              <w:rPr>
                <w:rFonts w:hint="eastAsia" w:asciiTheme="minorEastAsia" w:hAnsiTheme="minorEastAsia" w:eastAsiaTheme="minorEastAsia" w:cstheme="minorEastAsia"/>
                <w:kern w:val="2"/>
                <w:sz w:val="21"/>
                <w:szCs w:val="21"/>
              </w:rPr>
            </w:pPr>
          </w:p>
          <w:p w14:paraId="6684157C">
            <w:pPr>
              <w:adjustRightInd/>
              <w:spacing w:after="60" w:line="240" w:lineRule="auto"/>
              <w:ind w:firstLine="480"/>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平均压范围</w:t>
            </w:r>
          </w:p>
          <w:p w14:paraId="4AA9E039">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 xml:space="preserve">    成人20~235 mmHg</w:t>
            </w:r>
          </w:p>
          <w:p w14:paraId="7E70CE55">
            <w:pPr>
              <w:adjustRightInd/>
              <w:spacing w:after="60" w:line="240" w:lineRule="auto"/>
              <w:ind w:firstLine="480"/>
              <w:textAlignment w:val="auto"/>
              <w:rPr>
                <w:rFonts w:hint="eastAsia" w:asciiTheme="minorEastAsia" w:hAnsiTheme="minorEastAsia" w:eastAsiaTheme="minorEastAsia" w:cstheme="minorEastAsia"/>
                <w:kern w:val="2"/>
                <w:sz w:val="21"/>
                <w:szCs w:val="21"/>
              </w:rPr>
            </w:pPr>
          </w:p>
          <w:p w14:paraId="51197528">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 xml:space="preserve">    儿童20~225 mmHg</w:t>
            </w:r>
          </w:p>
          <w:p w14:paraId="4674D4CA">
            <w:pPr>
              <w:adjustRightInd/>
              <w:spacing w:after="60" w:line="240" w:lineRule="auto"/>
              <w:ind w:firstLine="480"/>
              <w:textAlignment w:val="auto"/>
              <w:rPr>
                <w:rFonts w:hint="eastAsia" w:asciiTheme="minorEastAsia" w:hAnsiTheme="minorEastAsia" w:eastAsiaTheme="minorEastAsia" w:cstheme="minorEastAsia"/>
                <w:kern w:val="2"/>
                <w:sz w:val="21"/>
                <w:szCs w:val="21"/>
              </w:rPr>
            </w:pPr>
          </w:p>
          <w:p w14:paraId="08E318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 xml:space="preserve">    新生儿20~125 mmHg</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083A7F">
            <w:pPr>
              <w:numPr>
                <w:ilvl w:val="0"/>
                <w:numId w:val="0"/>
              </w:numPr>
              <w:ind w:leftChars="0"/>
              <w:jc w:val="distribute"/>
              <w:rPr>
                <w:rFonts w:hint="eastAsia" w:ascii="宋体" w:hAnsi="宋体" w:eastAsia="宋体" w:cs="宋体"/>
                <w:color w:val="auto"/>
                <w:kern w:val="2"/>
                <w:sz w:val="21"/>
                <w:szCs w:val="21"/>
                <w:lang w:val="en-US" w:eastAsia="zh-CN" w:bidi="ar-SA"/>
              </w:rPr>
            </w:pPr>
          </w:p>
        </w:tc>
      </w:tr>
      <w:tr w14:paraId="1DB1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E0AF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13045B">
            <w:pPr>
              <w:adjustRightInd/>
              <w:spacing w:after="60" w:line="240" w:lineRule="auto"/>
              <w:textAlignment w:val="auto"/>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高血压模式测量范围(</w:t>
            </w:r>
            <w:r>
              <w:rPr>
                <w:rFonts w:hint="eastAsia"/>
                <w:lang w:val="en-US" w:eastAsia="zh-CN"/>
              </w:rPr>
              <w:t>此高血压测量模式仅适用于成人患者，且该模式的参数范围需符合中国医疗器械相关注册标准及临床使用规范</w:t>
            </w:r>
            <w:r>
              <w:rPr>
                <w:rFonts w:hint="eastAsia" w:asciiTheme="minorEastAsia" w:hAnsiTheme="minorEastAsia" w:eastAsiaTheme="minorEastAsia" w:cstheme="minorEastAsia"/>
                <w:color w:val="000000"/>
                <w:kern w:val="2"/>
                <w:sz w:val="21"/>
                <w:szCs w:val="21"/>
              </w:rPr>
              <w:t>)</w:t>
            </w:r>
          </w:p>
          <w:p w14:paraId="12E0FA42">
            <w:pPr>
              <w:adjustRightInd/>
              <w:spacing w:after="60" w:line="240" w:lineRule="auto"/>
              <w:textAlignment w:val="auto"/>
              <w:rPr>
                <w:rFonts w:hint="eastAsia" w:asciiTheme="minorEastAsia" w:hAnsiTheme="minorEastAsia" w:eastAsiaTheme="minorEastAsia" w:cstheme="minorEastAsia"/>
                <w:color w:val="000000"/>
                <w:kern w:val="2"/>
                <w:sz w:val="21"/>
                <w:szCs w:val="21"/>
              </w:rPr>
            </w:pPr>
          </w:p>
          <w:p w14:paraId="01D1799F">
            <w:pPr>
              <w:adjustRightInd/>
              <w:spacing w:after="60" w:line="240" w:lineRule="auto"/>
              <w:textAlignment w:val="auto"/>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收缩压40~300 mmHg</w:t>
            </w:r>
          </w:p>
          <w:p w14:paraId="07EAFE38">
            <w:pPr>
              <w:adjustRightInd/>
              <w:spacing w:after="60" w:line="240" w:lineRule="auto"/>
              <w:ind w:firstLine="480"/>
              <w:textAlignment w:val="auto"/>
              <w:rPr>
                <w:rFonts w:hint="eastAsia" w:asciiTheme="minorEastAsia" w:hAnsiTheme="minorEastAsia" w:eastAsiaTheme="minorEastAsia" w:cstheme="minorEastAsia"/>
                <w:color w:val="000000"/>
                <w:kern w:val="2"/>
                <w:sz w:val="21"/>
                <w:szCs w:val="21"/>
              </w:rPr>
            </w:pPr>
          </w:p>
          <w:p w14:paraId="0EFFFC59">
            <w:pPr>
              <w:adjustRightInd/>
              <w:spacing w:after="60" w:line="240" w:lineRule="auto"/>
              <w:textAlignment w:val="auto"/>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舒张压10~250 mmHg</w:t>
            </w:r>
          </w:p>
          <w:p w14:paraId="7C2265FD">
            <w:pPr>
              <w:adjustRightInd/>
              <w:spacing w:after="60" w:line="240" w:lineRule="auto"/>
              <w:ind w:firstLine="480"/>
              <w:textAlignment w:val="auto"/>
              <w:rPr>
                <w:rFonts w:hint="eastAsia" w:asciiTheme="minorEastAsia" w:hAnsiTheme="minorEastAsia" w:eastAsiaTheme="minorEastAsia" w:cstheme="minorEastAsia"/>
                <w:color w:val="000000"/>
                <w:kern w:val="2"/>
                <w:sz w:val="21"/>
                <w:szCs w:val="21"/>
              </w:rPr>
            </w:pPr>
          </w:p>
          <w:p w14:paraId="3FDF223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kern w:val="2"/>
                <w:sz w:val="21"/>
                <w:szCs w:val="21"/>
              </w:rPr>
              <w:t>平均压20~270 mmHg</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05C04E">
            <w:pPr>
              <w:jc w:val="center"/>
              <w:rPr>
                <w:rFonts w:hint="eastAsia" w:ascii="宋体" w:hAnsi="宋体" w:eastAsia="宋体" w:cs="宋体"/>
                <w:color w:val="auto"/>
                <w:kern w:val="2"/>
                <w:sz w:val="21"/>
                <w:szCs w:val="21"/>
                <w:lang w:val="en-US" w:eastAsia="zh-CN" w:bidi="ar-SA"/>
              </w:rPr>
            </w:pPr>
          </w:p>
        </w:tc>
      </w:tr>
      <w:tr w14:paraId="15D1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3A4E03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2A3C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袖带压力测量范围</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袖带压力测量范围袖带压力测量范围袖带压力测量范围</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9803CC">
            <w:pPr>
              <w:jc w:val="center"/>
              <w:rPr>
                <w:rFonts w:hint="eastAsia" w:ascii="宋体" w:hAnsi="宋体" w:eastAsia="宋体" w:cs="宋体"/>
                <w:color w:val="auto"/>
                <w:kern w:val="2"/>
                <w:sz w:val="21"/>
                <w:szCs w:val="21"/>
                <w:lang w:val="en-US" w:eastAsia="zh-CN" w:bidi="ar-SA"/>
              </w:rPr>
            </w:pPr>
          </w:p>
        </w:tc>
      </w:tr>
      <w:tr w14:paraId="30E7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0864F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C80A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kern w:val="2"/>
                <w:sz w:val="21"/>
                <w:szCs w:val="21"/>
              </w:rPr>
              <w:t>压力分辨率</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1 mmHg</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4CC5C8">
            <w:pPr>
              <w:jc w:val="center"/>
              <w:rPr>
                <w:rFonts w:hint="eastAsia" w:ascii="宋体" w:hAnsi="宋体" w:eastAsia="宋体" w:cs="宋体"/>
                <w:color w:val="auto"/>
                <w:kern w:val="2"/>
                <w:sz w:val="21"/>
                <w:szCs w:val="21"/>
                <w:lang w:val="en-US" w:eastAsia="zh-CN" w:bidi="ar-SA"/>
              </w:rPr>
            </w:pPr>
          </w:p>
        </w:tc>
      </w:tr>
      <w:tr w14:paraId="6EAF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0C834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69B36B">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压力测量精度</w:t>
            </w:r>
          </w:p>
          <w:p w14:paraId="396B0D11">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静态压力</w:t>
            </w:r>
          </w:p>
          <w:p w14:paraId="2F922334">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临床</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 xml:space="preserve">±3 mmHg </w:t>
            </w:r>
          </w:p>
          <w:p w14:paraId="4DEAF1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 xml:space="preserve">平均误差: ±5 mmHg，标准偏差: ≤8 mmHg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A5A114">
            <w:pPr>
              <w:jc w:val="center"/>
              <w:rPr>
                <w:rFonts w:hint="eastAsia" w:ascii="宋体" w:hAnsi="宋体" w:eastAsia="宋体" w:cs="宋体"/>
                <w:color w:val="auto"/>
                <w:kern w:val="2"/>
                <w:sz w:val="21"/>
                <w:szCs w:val="21"/>
                <w:lang w:val="en-US" w:eastAsia="zh-CN" w:bidi="ar-SA"/>
              </w:rPr>
            </w:pPr>
          </w:p>
        </w:tc>
      </w:tr>
      <w:tr w14:paraId="1928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B415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3A49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kern w:val="2"/>
                <w:sz w:val="21"/>
                <w:szCs w:val="21"/>
              </w:rPr>
              <w:t>脉率测量范围</w:t>
            </w:r>
            <w:r>
              <w:rPr>
                <w:rFonts w:hint="eastAsia" w:asciiTheme="minorEastAsia" w:hAnsiTheme="minorEastAsia" w:eastAsiaTheme="minorEastAsia" w:cstheme="minorEastAsia"/>
                <w:b/>
                <w:bCs/>
                <w:kern w:val="2"/>
                <w:sz w:val="21"/>
                <w:szCs w:val="21"/>
                <w:lang w:eastAsia="zh-CN"/>
              </w:rPr>
              <w:t>：</w:t>
            </w:r>
            <w:r>
              <w:rPr>
                <w:rFonts w:hint="eastAsia" w:asciiTheme="minorEastAsia" w:hAnsiTheme="minorEastAsia" w:eastAsiaTheme="minorEastAsia" w:cstheme="minorEastAsia"/>
                <w:kern w:val="2"/>
                <w:sz w:val="21"/>
                <w:szCs w:val="21"/>
              </w:rPr>
              <w:t>40 ~ 240 bpm</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018274">
            <w:pPr>
              <w:jc w:val="center"/>
              <w:rPr>
                <w:rFonts w:hint="eastAsia" w:ascii="宋体" w:hAnsi="宋体" w:eastAsia="宋体" w:cs="宋体"/>
                <w:color w:val="auto"/>
                <w:kern w:val="2"/>
                <w:sz w:val="21"/>
                <w:szCs w:val="21"/>
                <w:lang w:val="en-US" w:eastAsia="zh-CN" w:bidi="ar-SA"/>
              </w:rPr>
            </w:pPr>
          </w:p>
        </w:tc>
      </w:tr>
      <w:tr w14:paraId="4462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B6D98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FF35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*自动袖带放气</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当断电、测量时间超过120s(婴儿90s)、或袖带压力超过软硬件过压保护设置点，袖带自动放气。</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191A93">
            <w:pPr>
              <w:jc w:val="center"/>
              <w:rPr>
                <w:rFonts w:hint="eastAsia" w:ascii="宋体" w:hAnsi="宋体" w:eastAsia="宋体" w:cs="宋体"/>
                <w:color w:val="auto"/>
                <w:kern w:val="2"/>
                <w:sz w:val="21"/>
                <w:szCs w:val="21"/>
                <w:lang w:val="en-US" w:eastAsia="zh-CN" w:bidi="ar-SA"/>
              </w:rPr>
            </w:pPr>
          </w:p>
        </w:tc>
      </w:tr>
      <w:tr w14:paraId="2BE7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65770C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9B7C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整个测量时间</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20~45s (典型的，依赖于心率和运动干扰)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864484">
            <w:pPr>
              <w:jc w:val="center"/>
              <w:rPr>
                <w:rFonts w:hint="eastAsia" w:ascii="宋体" w:hAnsi="宋体" w:eastAsia="宋体" w:cs="宋体"/>
                <w:color w:val="auto"/>
                <w:kern w:val="2"/>
                <w:sz w:val="21"/>
                <w:szCs w:val="21"/>
                <w:lang w:val="en-US" w:eastAsia="zh-CN" w:bidi="ar-SA"/>
              </w:rPr>
            </w:pPr>
          </w:p>
        </w:tc>
      </w:tr>
      <w:tr w14:paraId="57D7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897CF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BE9931">
            <w:pPr>
              <w:adjustRightInd/>
              <w:spacing w:after="60" w:line="240" w:lineRule="auto"/>
              <w:textAlignment w:val="auto"/>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软件过压保护</w:t>
            </w:r>
            <w:r>
              <w:rPr>
                <w:rFonts w:hint="eastAsia" w:asciiTheme="minorEastAsia" w:hAnsiTheme="minorEastAsia" w:eastAsiaTheme="minorEastAsia" w:cstheme="minorEastAsia"/>
                <w:color w:val="000000"/>
                <w:kern w:val="2"/>
                <w:sz w:val="21"/>
                <w:szCs w:val="21"/>
                <w:lang w:eastAsia="zh-CN"/>
              </w:rPr>
              <w:t>：</w:t>
            </w:r>
            <w:r>
              <w:rPr>
                <w:rFonts w:hint="eastAsia" w:asciiTheme="minorEastAsia" w:hAnsiTheme="minorEastAsia" w:eastAsiaTheme="minorEastAsia" w:cstheme="minorEastAsia"/>
                <w:color w:val="000000"/>
                <w:kern w:val="2"/>
                <w:sz w:val="21"/>
                <w:szCs w:val="21"/>
              </w:rPr>
              <w:t>成人297±3 mmHg</w:t>
            </w:r>
          </w:p>
          <w:p w14:paraId="10136AF7">
            <w:pPr>
              <w:adjustRightInd/>
              <w:spacing w:after="60" w:line="240" w:lineRule="auto"/>
              <w:textAlignment w:val="auto"/>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新生儿147±3 mmHg</w:t>
            </w:r>
          </w:p>
          <w:p w14:paraId="44B065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kern w:val="2"/>
                <w:sz w:val="21"/>
                <w:szCs w:val="21"/>
              </w:rPr>
              <w:t>儿童252±3 mmHg</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F2D767">
            <w:pPr>
              <w:jc w:val="center"/>
              <w:rPr>
                <w:rFonts w:hint="eastAsia" w:ascii="宋体" w:hAnsi="宋体" w:eastAsia="宋体" w:cs="宋体"/>
                <w:color w:val="auto"/>
                <w:kern w:val="2"/>
                <w:sz w:val="21"/>
                <w:szCs w:val="21"/>
                <w:lang w:val="en-US" w:eastAsia="zh-CN" w:bidi="ar-SA"/>
              </w:rPr>
            </w:pPr>
          </w:p>
        </w:tc>
      </w:tr>
      <w:tr w14:paraId="5936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9378A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E9A55E">
            <w:pPr>
              <w:adjustRightInd/>
              <w:spacing w:after="60" w:line="240" w:lineRule="auto"/>
              <w:textAlignment w:val="auto"/>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硬件过压保护</w:t>
            </w:r>
            <w:r>
              <w:rPr>
                <w:rFonts w:hint="eastAsia" w:asciiTheme="minorEastAsia" w:hAnsiTheme="minorEastAsia" w:eastAsiaTheme="minorEastAsia" w:cstheme="minorEastAsia"/>
                <w:color w:val="000000"/>
                <w:kern w:val="2"/>
                <w:sz w:val="21"/>
                <w:szCs w:val="21"/>
                <w:lang w:eastAsia="zh-CN"/>
              </w:rPr>
              <w:t>：</w:t>
            </w:r>
            <w:r>
              <w:rPr>
                <w:rFonts w:hint="eastAsia" w:asciiTheme="minorEastAsia" w:hAnsiTheme="minorEastAsia" w:eastAsiaTheme="minorEastAsia" w:cstheme="minorEastAsia"/>
                <w:color w:val="000000"/>
                <w:kern w:val="2"/>
                <w:sz w:val="21"/>
                <w:szCs w:val="21"/>
              </w:rPr>
              <w:t>成人315±10 mmHg</w:t>
            </w:r>
          </w:p>
          <w:p w14:paraId="46D7E125">
            <w:pPr>
              <w:adjustRightInd/>
              <w:spacing w:after="60" w:line="240" w:lineRule="auto"/>
              <w:textAlignment w:val="auto"/>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新生儿155±10 mmHg</w:t>
            </w:r>
          </w:p>
          <w:p w14:paraId="305D33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kern w:val="2"/>
                <w:sz w:val="21"/>
                <w:szCs w:val="21"/>
              </w:rPr>
              <w:t>儿童265±10 mmHg</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4FA2F0">
            <w:pPr>
              <w:jc w:val="center"/>
              <w:rPr>
                <w:rFonts w:hint="eastAsia" w:ascii="宋体" w:hAnsi="宋体" w:eastAsia="宋体" w:cs="宋体"/>
                <w:color w:val="auto"/>
                <w:kern w:val="2"/>
                <w:sz w:val="21"/>
                <w:szCs w:val="21"/>
                <w:lang w:val="en-US" w:eastAsia="zh-CN" w:bidi="ar-SA"/>
              </w:rPr>
            </w:pPr>
          </w:p>
        </w:tc>
      </w:tr>
      <w:tr w14:paraId="622A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2EC0C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2366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*自动压力校零</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在上电、测量结束60s、或收到复位/自检命令后执行自动压力校零(Auto Pressure Zero)。</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9F8C05">
            <w:pPr>
              <w:jc w:val="center"/>
              <w:rPr>
                <w:rFonts w:hint="eastAsia" w:ascii="宋体" w:hAnsi="宋体" w:eastAsia="宋体" w:cs="宋体"/>
                <w:color w:val="auto"/>
                <w:kern w:val="2"/>
                <w:sz w:val="21"/>
                <w:szCs w:val="21"/>
                <w:lang w:val="en-US" w:eastAsia="zh-CN" w:bidi="ar-SA"/>
              </w:rPr>
            </w:pPr>
          </w:p>
        </w:tc>
      </w:tr>
      <w:tr w14:paraId="0325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C4D6A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707C68">
            <w:pPr>
              <w:numPr>
                <w:ilvl w:val="2"/>
                <w:numId w:val="1"/>
              </w:numPr>
              <w:adjustRightInd/>
              <w:spacing w:before="40" w:after="40" w:line="360" w:lineRule="exact"/>
              <w:jc w:val="left"/>
              <w:textAlignment w:val="auto"/>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血氧（SpO2）</w:t>
            </w:r>
          </w:p>
          <w:p w14:paraId="336C6B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686CF2">
            <w:pPr>
              <w:jc w:val="center"/>
              <w:rPr>
                <w:rFonts w:hint="eastAsia" w:ascii="宋体" w:hAnsi="宋体" w:eastAsia="宋体" w:cs="宋体"/>
                <w:color w:val="auto"/>
                <w:kern w:val="2"/>
                <w:sz w:val="21"/>
                <w:szCs w:val="21"/>
                <w:lang w:val="en-US" w:eastAsia="zh-CN" w:bidi="ar-SA"/>
              </w:rPr>
            </w:pPr>
          </w:p>
        </w:tc>
      </w:tr>
      <w:tr w14:paraId="737B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EDF956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7C1F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*测量技术</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采用直接光频转换的数字血氧技术</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5D9A14">
            <w:pPr>
              <w:jc w:val="center"/>
              <w:rPr>
                <w:rFonts w:hint="eastAsia" w:ascii="宋体" w:hAnsi="宋体" w:eastAsia="宋体" w:cs="宋体"/>
                <w:color w:val="auto"/>
                <w:kern w:val="2"/>
                <w:sz w:val="21"/>
                <w:szCs w:val="21"/>
                <w:lang w:val="en-US" w:eastAsia="zh-CN" w:bidi="ar-SA"/>
              </w:rPr>
            </w:pPr>
          </w:p>
        </w:tc>
      </w:tr>
      <w:tr w14:paraId="03EC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6931A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59E7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监护参数</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动脉氧饱和度(SpO2)和脉率(PR)</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48F52E">
            <w:pPr>
              <w:jc w:val="center"/>
              <w:rPr>
                <w:rFonts w:hint="eastAsia" w:ascii="宋体" w:hAnsi="宋体" w:eastAsia="宋体" w:cs="宋体"/>
                <w:color w:val="auto"/>
                <w:kern w:val="2"/>
                <w:sz w:val="21"/>
                <w:szCs w:val="21"/>
                <w:lang w:val="en-US" w:eastAsia="zh-CN" w:bidi="ar-SA"/>
              </w:rPr>
            </w:pPr>
          </w:p>
        </w:tc>
      </w:tr>
      <w:tr w14:paraId="0B18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511FCD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522361">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 xml:space="preserve">SpO2 </w:t>
            </w:r>
          </w:p>
          <w:p w14:paraId="4F9014DA">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测量和报警范围</w:t>
            </w:r>
          </w:p>
          <w:p w14:paraId="051D6217">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分辨率</w:t>
            </w:r>
          </w:p>
          <w:p w14:paraId="572CED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精度</w:t>
            </w:r>
          </w:p>
          <w:p w14:paraId="26D9DF0C">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0~100%</w:t>
            </w:r>
          </w:p>
          <w:p w14:paraId="1285C3FA">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p w14:paraId="44578003">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 2% (70~100% SpO2)</w:t>
            </w:r>
          </w:p>
          <w:p w14:paraId="68797B1D">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 3% (35~69% SpO2)</w:t>
            </w:r>
          </w:p>
          <w:p w14:paraId="72C48B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rPr>
              <w:t>0~34% 未规定</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F65F46">
            <w:pPr>
              <w:jc w:val="center"/>
              <w:rPr>
                <w:rFonts w:hint="eastAsia" w:ascii="宋体" w:hAnsi="宋体" w:eastAsia="宋体" w:cs="宋体"/>
                <w:color w:val="auto"/>
                <w:kern w:val="2"/>
                <w:sz w:val="21"/>
                <w:szCs w:val="21"/>
                <w:lang w:val="en-US" w:eastAsia="zh-CN" w:bidi="ar-SA"/>
              </w:rPr>
            </w:pPr>
          </w:p>
        </w:tc>
      </w:tr>
      <w:tr w14:paraId="3E8E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FDF11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252981">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PR</w:t>
            </w:r>
          </w:p>
          <w:p w14:paraId="54A166ED">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测量和报警范围</w:t>
            </w:r>
          </w:p>
          <w:p w14:paraId="1E6533E1">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分辨率</w:t>
            </w:r>
          </w:p>
          <w:p w14:paraId="31727F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精度</w:t>
            </w:r>
          </w:p>
          <w:p w14:paraId="7ECE67CB">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25~250 bpm</w:t>
            </w:r>
          </w:p>
          <w:p w14:paraId="10FF9926">
            <w:pPr>
              <w:adjustRightInd/>
              <w:spacing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 bpm</w:t>
            </w:r>
          </w:p>
          <w:p w14:paraId="6C0ACD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rPr>
              <w:t>±1% or ± 1 bpm</w:t>
            </w:r>
            <w:r>
              <w:rPr>
                <w:rFonts w:hint="eastAsia" w:asciiTheme="minorEastAsia" w:hAnsiTheme="minorEastAsia" w:eastAsiaTheme="minorEastAsia" w:cstheme="minorEastAsia"/>
                <w:bCs/>
                <w:kern w:val="2"/>
                <w:sz w:val="21"/>
                <w:szCs w:val="21"/>
              </w:rPr>
              <w:t>(</w:t>
            </w:r>
            <w:r>
              <w:rPr>
                <w:rFonts w:hint="eastAsia" w:asciiTheme="minorEastAsia" w:hAnsiTheme="minorEastAsia" w:eastAsiaTheme="minorEastAsia" w:cstheme="minorEastAsia"/>
                <w:kern w:val="2"/>
                <w:sz w:val="21"/>
                <w:szCs w:val="21"/>
              </w:rPr>
              <w:t>取</w:t>
            </w:r>
            <w:r>
              <w:rPr>
                <w:rFonts w:hint="eastAsia" w:asciiTheme="minorEastAsia" w:hAnsiTheme="minorEastAsia" w:eastAsiaTheme="minorEastAsia" w:cstheme="minorEastAsia"/>
                <w:bCs/>
                <w:kern w:val="2"/>
                <w:sz w:val="21"/>
                <w:szCs w:val="21"/>
              </w:rPr>
              <w:t>大者)</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5B8F49">
            <w:pPr>
              <w:jc w:val="center"/>
              <w:rPr>
                <w:rFonts w:hint="eastAsia" w:ascii="宋体" w:hAnsi="宋体" w:eastAsia="宋体" w:cs="宋体"/>
                <w:color w:val="auto"/>
                <w:kern w:val="2"/>
                <w:sz w:val="21"/>
                <w:szCs w:val="21"/>
                <w:lang w:val="en-US" w:eastAsia="zh-CN" w:bidi="ar-SA"/>
              </w:rPr>
            </w:pPr>
          </w:p>
        </w:tc>
      </w:tr>
      <w:tr w14:paraId="081D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B18A4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397C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Cs/>
                <w:kern w:val="2"/>
                <w:sz w:val="21"/>
                <w:szCs w:val="21"/>
              </w:rPr>
              <w:t>自动调光</w:t>
            </w:r>
            <w:r>
              <w:rPr>
                <w:rFonts w:hint="eastAsia" w:asciiTheme="minorEastAsia" w:hAnsiTheme="minorEastAsia" w:eastAsiaTheme="minorEastAsia" w:cstheme="minorEastAsia"/>
                <w:bCs/>
                <w:kern w:val="2"/>
                <w:sz w:val="21"/>
                <w:szCs w:val="21"/>
                <w:lang w:eastAsia="zh-CN"/>
              </w:rPr>
              <w:t>：</w:t>
            </w:r>
            <w:r>
              <w:rPr>
                <w:rFonts w:hint="eastAsia" w:asciiTheme="minorEastAsia" w:hAnsiTheme="minorEastAsia" w:eastAsiaTheme="minorEastAsia" w:cstheme="minorEastAsia"/>
                <w:kern w:val="2"/>
                <w:sz w:val="21"/>
                <w:szCs w:val="21"/>
              </w:rPr>
              <w:t>多</w:t>
            </w:r>
            <w:r>
              <w:rPr>
                <w:rFonts w:hint="eastAsia" w:asciiTheme="minorEastAsia" w:hAnsiTheme="minorEastAsia" w:eastAsiaTheme="minorEastAsia" w:cstheme="minorEastAsia"/>
                <w:bCs/>
                <w:kern w:val="2"/>
                <w:sz w:val="21"/>
                <w:szCs w:val="21"/>
              </w:rPr>
              <w:t>级调光，适应能力强。</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386B04">
            <w:pPr>
              <w:jc w:val="center"/>
              <w:rPr>
                <w:rFonts w:hint="eastAsia" w:ascii="宋体" w:hAnsi="宋体" w:eastAsia="宋体" w:cs="宋体"/>
                <w:color w:val="auto"/>
                <w:kern w:val="2"/>
                <w:sz w:val="21"/>
                <w:szCs w:val="21"/>
                <w:lang w:val="en-US" w:eastAsia="zh-CN" w:bidi="ar-SA"/>
              </w:rPr>
            </w:pPr>
          </w:p>
        </w:tc>
      </w:tr>
      <w:tr w14:paraId="216B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1E20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F807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*抗弱灌注能力</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抗弱灌注能力强：有血氧值显示时，脉搏振幅AMP可达0.1%。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0AF0E9">
            <w:pPr>
              <w:jc w:val="center"/>
              <w:rPr>
                <w:rFonts w:hint="eastAsia" w:ascii="宋体" w:hAnsi="宋体" w:eastAsia="宋体" w:cs="宋体"/>
                <w:color w:val="auto"/>
                <w:kern w:val="2"/>
                <w:sz w:val="21"/>
                <w:szCs w:val="21"/>
                <w:lang w:val="en-US" w:eastAsia="zh-CN" w:bidi="ar-SA"/>
              </w:rPr>
            </w:pPr>
          </w:p>
        </w:tc>
      </w:tr>
      <w:tr w14:paraId="6768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25902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6BE5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*抗运动干扰</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抗运动干扰(Shiver&amp;Tap)能力强。</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94AA23">
            <w:pPr>
              <w:jc w:val="center"/>
              <w:rPr>
                <w:rFonts w:hint="eastAsia" w:ascii="宋体" w:hAnsi="宋体" w:eastAsia="宋体" w:cs="宋体"/>
                <w:color w:val="auto"/>
                <w:kern w:val="2"/>
                <w:sz w:val="21"/>
                <w:szCs w:val="21"/>
                <w:lang w:val="en-US" w:eastAsia="zh-CN" w:bidi="ar-SA"/>
              </w:rPr>
            </w:pPr>
          </w:p>
        </w:tc>
      </w:tr>
      <w:tr w14:paraId="7305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435BB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3.59</w:t>
            </w:r>
          </w:p>
          <w:p w14:paraId="4FAF24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9E7C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*抗电刀干扰</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抗电刀干扰能力强。</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B55C53">
            <w:pPr>
              <w:jc w:val="center"/>
              <w:rPr>
                <w:rFonts w:hint="eastAsia" w:ascii="宋体" w:hAnsi="宋体" w:eastAsia="宋体" w:cs="宋体"/>
                <w:color w:val="auto"/>
                <w:kern w:val="2"/>
                <w:sz w:val="21"/>
                <w:szCs w:val="21"/>
                <w:lang w:val="en-US" w:eastAsia="zh-CN" w:bidi="ar-SA"/>
              </w:rPr>
            </w:pPr>
          </w:p>
        </w:tc>
      </w:tr>
      <w:tr w14:paraId="7B75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AEC3E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D85F16">
            <w:pPr>
              <w:numPr>
                <w:ilvl w:val="2"/>
                <w:numId w:val="1"/>
              </w:numPr>
              <w:adjustRightInd/>
              <w:spacing w:before="40" w:after="40" w:line="360" w:lineRule="exact"/>
              <w:jc w:val="left"/>
              <w:textAlignment w:val="auto"/>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体温（TEMP）</w:t>
            </w:r>
          </w:p>
          <w:p w14:paraId="67F9D73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9E156C">
            <w:pPr>
              <w:jc w:val="center"/>
              <w:rPr>
                <w:rFonts w:hint="eastAsia" w:ascii="宋体" w:hAnsi="宋体" w:eastAsia="宋体" w:cs="宋体"/>
                <w:color w:val="auto"/>
                <w:kern w:val="2"/>
                <w:sz w:val="21"/>
                <w:szCs w:val="21"/>
                <w:lang w:val="en-US" w:eastAsia="zh-CN" w:bidi="ar-SA"/>
              </w:rPr>
            </w:pPr>
          </w:p>
        </w:tc>
      </w:tr>
      <w:tr w14:paraId="39E9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CA6CB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8869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通道数</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lang w:val="en-US" w:eastAsia="zh-CN"/>
              </w:rPr>
              <w:t>2</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38B0A6">
            <w:pPr>
              <w:jc w:val="center"/>
              <w:rPr>
                <w:rFonts w:hint="eastAsia" w:ascii="宋体" w:hAnsi="宋体" w:eastAsia="宋体" w:cs="宋体"/>
                <w:color w:val="auto"/>
                <w:kern w:val="2"/>
                <w:sz w:val="21"/>
                <w:szCs w:val="21"/>
                <w:lang w:val="en-US" w:eastAsia="zh-CN" w:bidi="ar-SA"/>
              </w:rPr>
            </w:pPr>
          </w:p>
        </w:tc>
      </w:tr>
      <w:tr w14:paraId="2445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2B3A5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966B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测量和报警范围</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0.0ºC ~50.0ºC</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51217B">
            <w:pPr>
              <w:jc w:val="center"/>
              <w:rPr>
                <w:rFonts w:hint="eastAsia" w:ascii="宋体" w:hAnsi="宋体" w:eastAsia="宋体" w:cs="宋体"/>
                <w:color w:val="auto"/>
                <w:kern w:val="2"/>
                <w:sz w:val="21"/>
                <w:szCs w:val="21"/>
                <w:lang w:val="en-US" w:eastAsia="zh-CN" w:bidi="ar-SA"/>
              </w:rPr>
            </w:pPr>
          </w:p>
        </w:tc>
      </w:tr>
      <w:tr w14:paraId="6976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EB55C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87613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分辨率</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0.1ºC</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A2C91B">
            <w:pPr>
              <w:jc w:val="center"/>
              <w:rPr>
                <w:rFonts w:hint="eastAsia" w:ascii="宋体" w:hAnsi="宋体" w:eastAsia="宋体" w:cs="宋体"/>
                <w:color w:val="auto"/>
                <w:kern w:val="2"/>
                <w:sz w:val="21"/>
                <w:szCs w:val="21"/>
                <w:lang w:val="en-US" w:eastAsia="zh-CN" w:bidi="ar-SA"/>
              </w:rPr>
            </w:pPr>
          </w:p>
        </w:tc>
      </w:tr>
      <w:tr w14:paraId="58E7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C9D94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32270F">
            <w:pPr>
              <w:adjustRightInd/>
              <w:spacing w:before="60"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精度(未包括探头)</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±0.1℃(25.0~45.0℃),</w:t>
            </w:r>
          </w:p>
          <w:p w14:paraId="00223AD0">
            <w:pPr>
              <w:adjustRightInd/>
              <w:spacing w:before="60" w:after="60" w:line="240" w:lineRule="auto"/>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±0.2ºC(0.0~24.9℃, 45.1℃~50.0℃);</w:t>
            </w:r>
          </w:p>
          <w:p w14:paraId="1B4C6C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采用LB探头为±0.1℃(25.0℃~50.0℃)，±0.2ºC(0.0~24.9℃)</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BC626C">
            <w:pPr>
              <w:jc w:val="center"/>
              <w:rPr>
                <w:rFonts w:hint="eastAsia" w:ascii="宋体" w:hAnsi="宋体" w:eastAsia="宋体" w:cs="宋体"/>
                <w:color w:val="auto"/>
                <w:kern w:val="2"/>
                <w:sz w:val="21"/>
                <w:szCs w:val="21"/>
                <w:lang w:val="en-US" w:eastAsia="zh-CN" w:bidi="ar-SA"/>
              </w:rPr>
            </w:pPr>
          </w:p>
        </w:tc>
      </w:tr>
      <w:tr w14:paraId="1ADE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AA2F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DFDA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探头</w:t>
            </w:r>
            <w:r>
              <w:rPr>
                <w:rFonts w:hint="eastAsia" w:asciiTheme="minorEastAsia" w:hAnsiTheme="minorEastAsia" w:eastAsiaTheme="minorEastAsia" w:cstheme="minorEastAsia"/>
                <w:kern w:val="2"/>
                <w:sz w:val="21"/>
                <w:szCs w:val="21"/>
                <w:lang w:eastAsia="zh-CN"/>
              </w:rPr>
              <w:t>：</w:t>
            </w:r>
            <w:r>
              <w:rPr>
                <w:rFonts w:hint="eastAsia"/>
                <w:lang w:val="en-US" w:eastAsia="zh-CN"/>
              </w:rPr>
              <w:t>25℃时电阻为2252Ω，精度±0.1℃；或同等规格的其他探头</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AEB0DB">
            <w:pPr>
              <w:jc w:val="center"/>
              <w:rPr>
                <w:rFonts w:hint="eastAsia" w:ascii="宋体" w:hAnsi="宋体" w:eastAsia="宋体" w:cs="宋体"/>
                <w:color w:val="auto"/>
                <w:kern w:val="2"/>
                <w:sz w:val="21"/>
                <w:szCs w:val="21"/>
                <w:lang w:val="en-US" w:eastAsia="zh-CN" w:bidi="ar-SA"/>
              </w:rPr>
            </w:pPr>
          </w:p>
        </w:tc>
      </w:tr>
      <w:tr w14:paraId="287F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22B26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6688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更新时间</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每隔大约1~2s</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6C412F">
            <w:pPr>
              <w:jc w:val="center"/>
              <w:rPr>
                <w:rFonts w:hint="eastAsia" w:ascii="宋体" w:hAnsi="宋体" w:eastAsia="宋体" w:cs="宋体"/>
                <w:color w:val="auto"/>
                <w:kern w:val="2"/>
                <w:sz w:val="21"/>
                <w:szCs w:val="21"/>
                <w:lang w:val="en-US" w:eastAsia="zh-CN" w:bidi="ar-SA"/>
              </w:rPr>
            </w:pPr>
          </w:p>
        </w:tc>
      </w:tr>
      <w:tr w14:paraId="6062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FB9ED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3452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21"/>
                <w:szCs w:val="21"/>
              </w:rPr>
              <w:t>自检</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每隔大约5~10分钟</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2893B5">
            <w:pPr>
              <w:jc w:val="center"/>
              <w:rPr>
                <w:rFonts w:hint="eastAsia" w:ascii="宋体" w:hAnsi="宋体" w:eastAsia="宋体" w:cs="宋体"/>
                <w:color w:val="auto"/>
                <w:kern w:val="2"/>
                <w:sz w:val="21"/>
                <w:szCs w:val="21"/>
                <w:lang w:val="en-US" w:eastAsia="zh-CN" w:bidi="ar-SA"/>
              </w:rPr>
            </w:pPr>
          </w:p>
        </w:tc>
      </w:tr>
      <w:tr w14:paraId="166B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EED4D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C1F5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CFE5B1">
            <w:pPr>
              <w:jc w:val="center"/>
              <w:rPr>
                <w:rFonts w:hint="eastAsia" w:ascii="宋体" w:hAnsi="宋体" w:eastAsia="宋体" w:cs="宋体"/>
                <w:color w:val="auto"/>
                <w:kern w:val="2"/>
                <w:sz w:val="21"/>
                <w:szCs w:val="21"/>
                <w:lang w:val="en-US" w:eastAsia="zh-CN" w:bidi="ar-SA"/>
              </w:rPr>
            </w:pPr>
          </w:p>
        </w:tc>
      </w:tr>
      <w:tr w14:paraId="7EC5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FFF1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BD98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4C5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61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9151C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69FA3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（90）天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E8D8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1B0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698CA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189C0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EBC4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16E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5A3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289C1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32227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9C2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443E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46669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9CF8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915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80C9E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22599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71BD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727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DF5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678A1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C9B8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415E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A9BB6D3">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CABAD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546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B3440AA">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AC4FC">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39B5E">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1129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3871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01D283">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35BCC0F">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6C7F03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9079482">
            <w:pPr>
              <w:jc w:val="center"/>
              <w:rPr>
                <w:rFonts w:hint="eastAsia" w:asciiTheme="minorEastAsia" w:hAnsiTheme="minorEastAsia" w:eastAsiaTheme="minorEastAsia" w:cstheme="minorEastAsia"/>
                <w:sz w:val="18"/>
                <w:szCs w:val="18"/>
              </w:rPr>
            </w:pPr>
          </w:p>
        </w:tc>
      </w:tr>
      <w:tr w14:paraId="36BC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EC5495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07C373D">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E198C9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0DBF8C7">
            <w:pPr>
              <w:jc w:val="center"/>
              <w:rPr>
                <w:rFonts w:hint="eastAsia" w:asciiTheme="minorEastAsia" w:hAnsiTheme="minorEastAsia" w:eastAsiaTheme="minorEastAsia" w:cstheme="minorEastAsia"/>
                <w:sz w:val="18"/>
                <w:szCs w:val="18"/>
              </w:rPr>
            </w:pPr>
          </w:p>
        </w:tc>
      </w:tr>
      <w:tr w14:paraId="30A3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CC70F50">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89DC826">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D5BAC1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FD97644">
            <w:pPr>
              <w:jc w:val="center"/>
              <w:rPr>
                <w:rFonts w:hint="eastAsia" w:asciiTheme="minorEastAsia" w:hAnsiTheme="minorEastAsia" w:eastAsiaTheme="minorEastAsia" w:cstheme="minorEastAsia"/>
                <w:sz w:val="18"/>
                <w:szCs w:val="18"/>
              </w:rPr>
            </w:pPr>
          </w:p>
        </w:tc>
      </w:tr>
      <w:tr w14:paraId="301D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B31C18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E7490C1">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5F9E010">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95AF4B6">
            <w:pPr>
              <w:jc w:val="center"/>
              <w:rPr>
                <w:rFonts w:hint="eastAsia" w:asciiTheme="minorEastAsia" w:hAnsiTheme="minorEastAsia" w:eastAsiaTheme="minorEastAsia" w:cstheme="minorEastAsia"/>
                <w:sz w:val="18"/>
                <w:szCs w:val="18"/>
              </w:rPr>
            </w:pPr>
          </w:p>
        </w:tc>
      </w:tr>
      <w:tr w14:paraId="5ECB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F48844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5F7E24E">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90E9DE3">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EBE9527">
            <w:pPr>
              <w:jc w:val="center"/>
              <w:rPr>
                <w:rFonts w:hint="eastAsia" w:asciiTheme="minorEastAsia" w:hAnsiTheme="minorEastAsia" w:eastAsiaTheme="minorEastAsia" w:cstheme="minorEastAsia"/>
                <w:sz w:val="18"/>
                <w:szCs w:val="18"/>
              </w:rPr>
            </w:pPr>
          </w:p>
        </w:tc>
      </w:tr>
      <w:tr w14:paraId="1F70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3240436">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66E8E7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2BB6EB3">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3A43E5C">
            <w:pPr>
              <w:jc w:val="center"/>
              <w:rPr>
                <w:rFonts w:hint="eastAsia" w:asciiTheme="minorEastAsia" w:hAnsiTheme="minorEastAsia" w:eastAsiaTheme="minorEastAsia" w:cstheme="minorEastAsia"/>
                <w:sz w:val="18"/>
                <w:szCs w:val="18"/>
              </w:rPr>
            </w:pPr>
          </w:p>
        </w:tc>
      </w:tr>
    </w:tbl>
    <w:p w14:paraId="2956F294">
      <w:pPr>
        <w:jc w:val="center"/>
        <w:rPr>
          <w:rFonts w:hint="eastAsia" w:asciiTheme="minorEastAsia" w:hAnsiTheme="minorEastAsia" w:eastAsiaTheme="minorEastAsia" w:cstheme="minorEastAsia"/>
          <w:sz w:val="21"/>
          <w:szCs w:val="21"/>
        </w:rPr>
      </w:pPr>
    </w:p>
    <w:p w14:paraId="1E59FF58">
      <w:pPr>
        <w:numPr>
          <w:ilvl w:val="0"/>
          <w:numId w:val="0"/>
        </w:numPr>
        <w:outlineLvl w:val="0"/>
        <w:rPr>
          <w:rFonts w:hint="eastAsia" w:ascii="宋体" w:hAnsi="宋体" w:cs="宋体"/>
          <w:b/>
          <w:bCs/>
          <w:color w:val="FF0000"/>
          <w:sz w:val="24"/>
          <w:lang w:val="en-US" w:eastAsia="zh-CN"/>
        </w:rPr>
      </w:pPr>
      <w:bookmarkStart w:id="10" w:name="_Toc10005"/>
      <w:bookmarkStart w:id="11" w:name="_Toc413"/>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10"/>
      <w:bookmarkEnd w:id="11"/>
    </w:p>
    <w:p w14:paraId="38D43CAE">
      <w:pPr>
        <w:spacing w:line="360" w:lineRule="auto"/>
        <w:jc w:val="center"/>
        <w:outlineLvl w:val="0"/>
        <w:rPr>
          <w:rFonts w:hint="eastAsia" w:ascii="宋体" w:hAnsi="宋体" w:cs="宋体"/>
          <w:b/>
          <w:bCs/>
          <w:sz w:val="28"/>
          <w:szCs w:val="28"/>
          <w:lang w:val="en-US" w:eastAsia="zh-CN"/>
        </w:rPr>
      </w:pPr>
      <w:r>
        <w:rPr>
          <w:rFonts w:hint="eastAsia" w:ascii="宋体" w:hAnsi="宋体" w:cs="宋体"/>
          <w:b/>
          <w:bCs/>
          <w:sz w:val="28"/>
          <w:szCs w:val="28"/>
          <w:lang w:val="en-US" w:eastAsia="zh-CN"/>
        </w:rPr>
        <w:t xml:space="preserve">  </w:t>
      </w:r>
    </w:p>
    <w:p w14:paraId="638B6E37">
      <w:pPr>
        <w:spacing w:line="360" w:lineRule="auto"/>
        <w:jc w:val="center"/>
        <w:outlineLvl w:val="0"/>
        <w:rPr>
          <w:rFonts w:hint="eastAsia" w:ascii="宋体" w:hAnsi="宋体" w:cs="宋体"/>
          <w:b/>
          <w:bCs/>
          <w:sz w:val="28"/>
          <w:szCs w:val="28"/>
          <w:lang w:val="en-US" w:eastAsia="zh-CN"/>
        </w:rPr>
      </w:pPr>
    </w:p>
    <w:p w14:paraId="391FBCC0">
      <w:pPr>
        <w:spacing w:line="360" w:lineRule="auto"/>
        <w:jc w:val="center"/>
        <w:outlineLvl w:val="0"/>
        <w:rPr>
          <w:rFonts w:hint="eastAsia" w:ascii="宋体" w:hAnsi="宋体" w:cs="宋体"/>
          <w:b/>
          <w:bCs/>
          <w:sz w:val="28"/>
          <w:szCs w:val="28"/>
          <w:lang w:val="en-US" w:eastAsia="zh-CN"/>
        </w:rPr>
      </w:pPr>
    </w:p>
    <w:p w14:paraId="6FA2E244">
      <w:pPr>
        <w:spacing w:line="360" w:lineRule="auto"/>
        <w:jc w:val="center"/>
        <w:outlineLvl w:val="0"/>
        <w:rPr>
          <w:rFonts w:hint="eastAsia" w:ascii="宋体" w:hAnsi="宋体" w:cs="宋体"/>
          <w:b/>
          <w:bCs/>
          <w:sz w:val="28"/>
          <w:szCs w:val="28"/>
          <w:lang w:val="en-US" w:eastAsia="zh-CN"/>
        </w:rPr>
      </w:pPr>
    </w:p>
    <w:p w14:paraId="60B98771">
      <w:pPr>
        <w:spacing w:line="360" w:lineRule="auto"/>
        <w:jc w:val="center"/>
        <w:outlineLvl w:val="0"/>
        <w:rPr>
          <w:rFonts w:hint="eastAsia" w:ascii="宋体" w:hAnsi="宋体" w:cs="宋体"/>
          <w:b/>
          <w:bCs/>
          <w:sz w:val="28"/>
          <w:szCs w:val="28"/>
          <w:lang w:val="en-US" w:eastAsia="zh-CN"/>
        </w:rPr>
      </w:pPr>
    </w:p>
    <w:p w14:paraId="199F1187">
      <w:pPr>
        <w:spacing w:line="360" w:lineRule="auto"/>
        <w:jc w:val="center"/>
        <w:outlineLvl w:val="0"/>
        <w:rPr>
          <w:rFonts w:hint="eastAsia" w:ascii="宋体" w:hAnsi="宋体" w:cs="宋体"/>
          <w:b/>
          <w:bCs/>
          <w:sz w:val="28"/>
          <w:szCs w:val="28"/>
          <w:lang w:val="en-US" w:eastAsia="zh-CN"/>
        </w:rPr>
      </w:pPr>
    </w:p>
    <w:p w14:paraId="5CFC7000">
      <w:pPr>
        <w:spacing w:line="360" w:lineRule="auto"/>
        <w:jc w:val="center"/>
        <w:outlineLvl w:val="0"/>
        <w:rPr>
          <w:rFonts w:hint="eastAsia" w:ascii="宋体" w:hAnsi="宋体" w:cs="宋体"/>
          <w:b/>
          <w:bCs/>
          <w:sz w:val="28"/>
          <w:szCs w:val="28"/>
        </w:rPr>
      </w:pPr>
      <w:r>
        <w:rPr>
          <w:rFonts w:hint="eastAsia" w:ascii="宋体" w:hAnsi="宋体" w:eastAsia="宋体" w:cs="宋体"/>
          <w:b/>
          <w:bCs/>
          <w:color w:val="auto"/>
          <w:sz w:val="28"/>
          <w:szCs w:val="28"/>
          <w:lang w:val="en-US" w:eastAsia="zh-CN"/>
        </w:rPr>
        <w:t>气动气控呼吸机</w:t>
      </w: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D48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E6A83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F2A3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设备名称：气动气控呼吸机</w:t>
            </w:r>
          </w:p>
        </w:tc>
      </w:tr>
      <w:tr w14:paraId="12FB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E24D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9A13B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64A96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7042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933E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A26C9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用于对呼吸衰竭的患者（成人、小儿和婴幼儿）进行通气辅助及呼吸支持，可使用于高压氧仓环境。</w:t>
            </w:r>
          </w:p>
        </w:tc>
        <w:tc>
          <w:tcPr>
            <w:tcW w:w="3307" w:type="dxa"/>
            <w:tcBorders>
              <w:top w:val="single" w:color="auto" w:sz="4" w:space="0"/>
              <w:left w:val="single" w:color="auto" w:sz="4" w:space="0"/>
              <w:right w:val="single" w:color="auto" w:sz="4" w:space="0"/>
            </w:tcBorders>
            <w:shd w:val="clear" w:color="auto" w:fill="auto"/>
            <w:noWrap w:val="0"/>
            <w:vAlign w:val="top"/>
          </w:tcPr>
          <w:p w14:paraId="385B72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E82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05D10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2F4E1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EC01A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76EE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981E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A5E3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B7836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383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CC15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75BC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384E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AD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CEB8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80B6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F8C3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8D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C9CA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B1EC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▲气动电控型呼吸机</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FE9DB0">
            <w:pPr>
              <w:ind w:firstLine="440" w:firstLineChars="200"/>
              <w:jc w:val="center"/>
              <w:rPr>
                <w:rFonts w:hint="eastAsia" w:ascii="宋体" w:hAnsi="宋体" w:eastAsia="宋体" w:cs="Times New Roman"/>
                <w:kern w:val="2"/>
                <w:sz w:val="22"/>
                <w:szCs w:val="21"/>
                <w:lang w:val="en-US" w:eastAsia="zh-CN" w:bidi="ar-SA"/>
              </w:rPr>
            </w:pPr>
          </w:p>
        </w:tc>
      </w:tr>
      <w:tr w14:paraId="21C5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0894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E0F7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★可以在医用氧舱内稳定运行，氧舱内工作环境压力≥0.28Mpa。（需提供第三方呼吸机在高压氧舱内的性能检测报告）</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90795F">
            <w:pPr>
              <w:jc w:val="center"/>
              <w:rPr>
                <w:rFonts w:hint="eastAsia" w:ascii="宋体" w:hAnsi="宋体" w:eastAsia="宋体" w:cs="宋体"/>
                <w:color w:val="auto"/>
                <w:kern w:val="2"/>
                <w:sz w:val="21"/>
                <w:szCs w:val="21"/>
                <w:lang w:val="en-US" w:eastAsia="zh-CN" w:bidi="ar-SA"/>
              </w:rPr>
            </w:pPr>
          </w:p>
        </w:tc>
      </w:tr>
      <w:tr w14:paraId="26FE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01775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C39F6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具备中文语音导航和报警功能，方便医务人员快速操作</w:t>
            </w:r>
          </w:p>
          <w:p w14:paraId="5BEC6A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0F7E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323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C1D69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FEE8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▲屏幕：彩色显示屏，尺寸≥7英寸</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9450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3E48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A88D5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4E8D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 内置电子PEEP功能，PEEP压力0,3～30cmH2O</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96D1CF">
            <w:pPr>
              <w:jc w:val="center"/>
              <w:rPr>
                <w:rFonts w:hint="eastAsia" w:ascii="宋体" w:hAnsi="宋体" w:eastAsia="宋体" w:cs="宋体"/>
                <w:color w:val="auto"/>
                <w:kern w:val="2"/>
                <w:sz w:val="21"/>
                <w:szCs w:val="21"/>
                <w:lang w:val="en-US" w:eastAsia="zh-CN" w:bidi="ar-SA"/>
              </w:rPr>
            </w:pPr>
          </w:p>
        </w:tc>
      </w:tr>
      <w:tr w14:paraId="3545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8983E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3261D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▲具有多种呼吸模式：IPPV、V-A/C、V-SIMV、PRVC、PRVC+、PCV、P-A/C、P-SIMV、CPAP和CPAP+</w:t>
            </w:r>
          </w:p>
          <w:p w14:paraId="7BD24E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1F419F">
            <w:pPr>
              <w:jc w:val="center"/>
              <w:rPr>
                <w:rFonts w:hint="eastAsia" w:ascii="宋体" w:hAnsi="宋体" w:eastAsia="宋体" w:cs="宋体"/>
                <w:color w:val="auto"/>
                <w:kern w:val="2"/>
                <w:sz w:val="21"/>
                <w:szCs w:val="21"/>
                <w:lang w:val="en-US" w:eastAsia="zh-CN" w:bidi="ar-SA"/>
              </w:rPr>
            </w:pPr>
          </w:p>
        </w:tc>
      </w:tr>
      <w:tr w14:paraId="572D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72B90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C30FA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▲具有一键紧急通气功能，可快速设定婴幼儿、儿童和成人模式，可供使用人员在紧急情况下进行快速选择</w:t>
            </w:r>
          </w:p>
          <w:p w14:paraId="51093A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C64EE4">
            <w:pPr>
              <w:jc w:val="center"/>
              <w:rPr>
                <w:rFonts w:hint="eastAsia" w:ascii="宋体" w:hAnsi="宋体" w:eastAsia="宋体" w:cs="宋体"/>
                <w:color w:val="auto"/>
                <w:kern w:val="2"/>
                <w:sz w:val="21"/>
                <w:szCs w:val="21"/>
                <w:lang w:val="en-US" w:eastAsia="zh-CN" w:bidi="ar-SA"/>
              </w:rPr>
            </w:pPr>
          </w:p>
        </w:tc>
      </w:tr>
      <w:tr w14:paraId="0A3D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A60E4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C2A0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▲主机重量: ≤5.1Kg（含电池）</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FF08AF">
            <w:pPr>
              <w:jc w:val="center"/>
              <w:rPr>
                <w:rFonts w:hint="eastAsia" w:ascii="宋体" w:hAnsi="宋体" w:eastAsia="宋体" w:cs="宋体"/>
                <w:color w:val="auto"/>
                <w:kern w:val="2"/>
                <w:sz w:val="21"/>
                <w:szCs w:val="21"/>
                <w:lang w:val="en-US" w:eastAsia="zh-CN" w:bidi="ar-SA"/>
              </w:rPr>
            </w:pPr>
          </w:p>
        </w:tc>
      </w:tr>
      <w:tr w14:paraId="55D4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61D7D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37D4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工作压力: 2.7 ～ 6.0bar</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2EF777">
            <w:pPr>
              <w:jc w:val="center"/>
              <w:rPr>
                <w:rFonts w:hint="eastAsia" w:ascii="宋体" w:hAnsi="宋体" w:eastAsia="宋体" w:cs="宋体"/>
                <w:color w:val="auto"/>
                <w:kern w:val="2"/>
                <w:sz w:val="21"/>
                <w:szCs w:val="21"/>
                <w:lang w:val="en-US" w:eastAsia="zh-CN" w:bidi="ar-SA"/>
              </w:rPr>
            </w:pPr>
          </w:p>
        </w:tc>
      </w:tr>
      <w:tr w14:paraId="72BE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C8A8A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4854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吸呼时间比：4:1~1:4</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6B20CD">
            <w:pPr>
              <w:jc w:val="center"/>
              <w:rPr>
                <w:rFonts w:hint="eastAsia" w:ascii="宋体" w:hAnsi="宋体" w:eastAsia="宋体" w:cs="宋体"/>
                <w:color w:val="auto"/>
                <w:kern w:val="2"/>
                <w:sz w:val="21"/>
                <w:szCs w:val="21"/>
                <w:lang w:val="en-US" w:eastAsia="zh-CN" w:bidi="ar-SA"/>
              </w:rPr>
            </w:pPr>
          </w:p>
        </w:tc>
      </w:tr>
      <w:tr w14:paraId="5B4E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4"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85D76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017B6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潮气量：50mL ～ 1500mL</w:t>
            </w:r>
          </w:p>
          <w:p w14:paraId="031C13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68C7DA">
            <w:pPr>
              <w:jc w:val="center"/>
              <w:rPr>
                <w:rFonts w:hint="eastAsia" w:ascii="宋体" w:hAnsi="宋体" w:eastAsia="宋体" w:cs="宋体"/>
                <w:color w:val="auto"/>
                <w:kern w:val="2"/>
                <w:sz w:val="21"/>
                <w:szCs w:val="21"/>
                <w:lang w:val="en-US" w:eastAsia="zh-CN" w:bidi="ar-SA"/>
              </w:rPr>
            </w:pPr>
          </w:p>
        </w:tc>
      </w:tr>
      <w:tr w14:paraId="0B11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9E90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6322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呼吸频率： 4～60bpm</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9A09CA">
            <w:pPr>
              <w:jc w:val="center"/>
              <w:rPr>
                <w:rFonts w:hint="eastAsia" w:ascii="宋体" w:hAnsi="宋体" w:eastAsia="宋体" w:cs="宋体"/>
                <w:color w:val="auto"/>
                <w:kern w:val="2"/>
                <w:sz w:val="21"/>
                <w:szCs w:val="21"/>
                <w:lang w:val="en-US" w:eastAsia="zh-CN" w:bidi="ar-SA"/>
              </w:rPr>
            </w:pPr>
          </w:p>
        </w:tc>
      </w:tr>
      <w:tr w14:paraId="3656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4903A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D647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呼气末正压PEEP：0，3~30cmH2O</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7755D2">
            <w:pPr>
              <w:jc w:val="center"/>
              <w:rPr>
                <w:rFonts w:hint="eastAsia" w:ascii="宋体" w:hAnsi="宋体" w:eastAsia="宋体" w:cs="宋体"/>
                <w:color w:val="auto"/>
                <w:kern w:val="2"/>
                <w:sz w:val="21"/>
                <w:szCs w:val="21"/>
                <w:lang w:val="en-US" w:eastAsia="zh-CN" w:bidi="ar-SA"/>
              </w:rPr>
            </w:pPr>
          </w:p>
        </w:tc>
      </w:tr>
      <w:tr w14:paraId="709F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1BFF3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211FB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氧浓度调节范围：50%~100%</w:t>
            </w:r>
          </w:p>
          <w:p w14:paraId="4DAB180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521FB1">
            <w:pPr>
              <w:jc w:val="center"/>
              <w:rPr>
                <w:rFonts w:hint="eastAsia" w:ascii="宋体" w:hAnsi="宋体" w:eastAsia="宋体" w:cs="宋体"/>
                <w:color w:val="auto"/>
                <w:kern w:val="2"/>
                <w:sz w:val="21"/>
                <w:szCs w:val="21"/>
                <w:lang w:val="en-US" w:eastAsia="zh-CN" w:bidi="ar-SA"/>
              </w:rPr>
            </w:pPr>
          </w:p>
        </w:tc>
      </w:tr>
      <w:tr w14:paraId="725A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527B8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9918C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吸气压力：5cmH2O～40cmH2O</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B66956">
            <w:pPr>
              <w:jc w:val="center"/>
              <w:rPr>
                <w:rFonts w:hint="eastAsia" w:ascii="宋体" w:hAnsi="宋体" w:eastAsia="宋体" w:cs="宋体"/>
                <w:color w:val="auto"/>
                <w:kern w:val="2"/>
                <w:sz w:val="21"/>
                <w:szCs w:val="21"/>
                <w:lang w:val="en-US" w:eastAsia="zh-CN" w:bidi="ar-SA"/>
              </w:rPr>
            </w:pPr>
          </w:p>
        </w:tc>
      </w:tr>
      <w:tr w14:paraId="42C4E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F88410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19EE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触发方式：压力触发/流速触发</w:t>
            </w:r>
          </w:p>
          <w:p w14:paraId="53F5269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压力触发-10cmH2O～10cmH2O</w:t>
            </w:r>
          </w:p>
          <w:p w14:paraId="59BD773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流速触发1L/min～15L/min</w:t>
            </w:r>
          </w:p>
          <w:p w14:paraId="4FD847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8438E4">
            <w:pPr>
              <w:jc w:val="center"/>
              <w:rPr>
                <w:rFonts w:hint="eastAsia" w:ascii="宋体" w:hAnsi="宋体" w:eastAsia="宋体" w:cs="宋体"/>
                <w:color w:val="auto"/>
                <w:kern w:val="2"/>
                <w:sz w:val="21"/>
                <w:szCs w:val="21"/>
                <w:lang w:val="en-US" w:eastAsia="zh-CN" w:bidi="ar-SA"/>
              </w:rPr>
            </w:pPr>
          </w:p>
        </w:tc>
      </w:tr>
      <w:tr w14:paraId="41D5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8B9F3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078C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呼气触发灵敏度：5%~ 80%</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DBD50D">
            <w:pPr>
              <w:jc w:val="center"/>
              <w:rPr>
                <w:rFonts w:hint="eastAsia" w:ascii="宋体" w:hAnsi="宋体" w:eastAsia="宋体" w:cs="宋体"/>
                <w:color w:val="auto"/>
                <w:kern w:val="2"/>
                <w:sz w:val="21"/>
                <w:szCs w:val="21"/>
                <w:lang w:val="en-US" w:eastAsia="zh-CN" w:bidi="ar-SA"/>
              </w:rPr>
            </w:pPr>
          </w:p>
        </w:tc>
      </w:tr>
      <w:tr w14:paraId="2170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BF602A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268B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压力支持：0，3cmH2O～35cmH2O</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3749DC">
            <w:pPr>
              <w:jc w:val="center"/>
              <w:rPr>
                <w:rFonts w:hint="eastAsia" w:ascii="宋体" w:hAnsi="宋体" w:eastAsia="宋体" w:cs="宋体"/>
                <w:color w:val="auto"/>
                <w:kern w:val="2"/>
                <w:sz w:val="21"/>
                <w:szCs w:val="21"/>
                <w:lang w:val="en-US" w:eastAsia="zh-CN" w:bidi="ar-SA"/>
              </w:rPr>
            </w:pPr>
          </w:p>
        </w:tc>
      </w:tr>
      <w:tr w14:paraId="30F8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D28E7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995A1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吸气暂停：0～80%</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A9FFA0">
            <w:pPr>
              <w:jc w:val="center"/>
              <w:rPr>
                <w:rFonts w:hint="eastAsia" w:ascii="宋体" w:hAnsi="宋体" w:eastAsia="宋体" w:cs="宋体"/>
                <w:color w:val="auto"/>
                <w:kern w:val="2"/>
                <w:sz w:val="21"/>
                <w:szCs w:val="21"/>
                <w:lang w:val="en-US" w:eastAsia="zh-CN" w:bidi="ar-SA"/>
              </w:rPr>
            </w:pPr>
          </w:p>
        </w:tc>
      </w:tr>
      <w:tr w14:paraId="38EE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BC81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EBEDA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 xml:space="preserve">可显示波形图：P-T，V-T，F-T波形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2DAC79">
            <w:pPr>
              <w:jc w:val="center"/>
              <w:rPr>
                <w:rFonts w:hint="eastAsia" w:ascii="宋体" w:hAnsi="宋体" w:eastAsia="宋体" w:cs="宋体"/>
                <w:color w:val="auto"/>
                <w:kern w:val="2"/>
                <w:sz w:val="21"/>
                <w:szCs w:val="21"/>
                <w:lang w:val="en-US" w:eastAsia="zh-CN" w:bidi="ar-SA"/>
              </w:rPr>
            </w:pPr>
          </w:p>
        </w:tc>
      </w:tr>
      <w:tr w14:paraId="2F54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BD1C9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7F3D7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可显示环图监测：支持P-V、 F-V、 P-F三种环图</w:t>
            </w:r>
          </w:p>
          <w:p w14:paraId="07BFBA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93EBB9">
            <w:pPr>
              <w:jc w:val="center"/>
              <w:rPr>
                <w:rFonts w:hint="eastAsia" w:ascii="宋体" w:hAnsi="宋体" w:eastAsia="宋体" w:cs="宋体"/>
                <w:color w:val="auto"/>
                <w:kern w:val="2"/>
                <w:sz w:val="21"/>
                <w:szCs w:val="21"/>
                <w:lang w:val="en-US" w:eastAsia="zh-CN" w:bidi="ar-SA"/>
              </w:rPr>
            </w:pPr>
          </w:p>
        </w:tc>
      </w:tr>
      <w:tr w14:paraId="40A56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ED30E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5EB1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▲具有呼吸力学监测界面</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65BCB5">
            <w:pPr>
              <w:jc w:val="center"/>
              <w:rPr>
                <w:rFonts w:hint="eastAsia" w:ascii="宋体" w:hAnsi="宋体" w:eastAsia="宋体" w:cs="宋体"/>
                <w:color w:val="auto"/>
                <w:kern w:val="2"/>
                <w:sz w:val="21"/>
                <w:szCs w:val="21"/>
                <w:lang w:val="en-US" w:eastAsia="zh-CN" w:bidi="ar-SA"/>
              </w:rPr>
            </w:pPr>
          </w:p>
        </w:tc>
      </w:tr>
      <w:tr w14:paraId="793A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37BA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2A63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▲具有趋势图监测界面</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73A1D8">
            <w:pPr>
              <w:jc w:val="center"/>
              <w:rPr>
                <w:rFonts w:hint="eastAsia" w:ascii="宋体" w:hAnsi="宋体" w:eastAsia="宋体" w:cs="宋体"/>
                <w:color w:val="auto"/>
                <w:kern w:val="2"/>
                <w:sz w:val="21"/>
                <w:szCs w:val="21"/>
                <w:lang w:val="en-US" w:eastAsia="zh-CN" w:bidi="ar-SA"/>
              </w:rPr>
            </w:pPr>
          </w:p>
        </w:tc>
      </w:tr>
      <w:tr w14:paraId="1FC8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7E719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E0124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监测指标：分钟通气量、潮气量、气道压力（峰值压、平均压）、时间-压力波形等</w:t>
            </w:r>
          </w:p>
          <w:p w14:paraId="30D1F3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57DCBA">
            <w:pPr>
              <w:jc w:val="center"/>
              <w:rPr>
                <w:rFonts w:hint="eastAsia" w:ascii="宋体" w:hAnsi="宋体" w:eastAsia="宋体" w:cs="宋体"/>
                <w:color w:val="auto"/>
                <w:kern w:val="2"/>
                <w:sz w:val="21"/>
                <w:szCs w:val="21"/>
                <w:lang w:val="en-US" w:eastAsia="zh-CN" w:bidi="ar-SA"/>
              </w:rPr>
            </w:pPr>
          </w:p>
        </w:tc>
      </w:tr>
      <w:tr w14:paraId="5BB5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75707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ADB81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1"/>
                <w:szCs w:val="21"/>
                <w:lang w:val="en-US" w:eastAsia="zh-CN"/>
              </w:rPr>
            </w:pPr>
            <w:r>
              <w:rPr>
                <w:rFonts w:hint="default" w:ascii="宋体" w:hAnsi="宋体" w:cs="宋体"/>
                <w:b w:val="0"/>
                <w:bCs/>
                <w:color w:val="auto"/>
                <w:sz w:val="21"/>
                <w:szCs w:val="21"/>
                <w:lang w:val="en-US" w:eastAsia="zh-CN"/>
              </w:rPr>
              <w:t>▲可充电锂电池，工作时间≥9小时</w:t>
            </w:r>
          </w:p>
          <w:p w14:paraId="18A941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77B6D5">
            <w:pPr>
              <w:jc w:val="center"/>
              <w:rPr>
                <w:rFonts w:hint="eastAsia" w:ascii="宋体" w:hAnsi="宋体" w:eastAsia="宋体" w:cs="宋体"/>
                <w:color w:val="auto"/>
                <w:kern w:val="2"/>
                <w:sz w:val="21"/>
                <w:szCs w:val="21"/>
                <w:lang w:val="en-US" w:eastAsia="zh-CN" w:bidi="ar-SA"/>
              </w:rPr>
            </w:pPr>
          </w:p>
        </w:tc>
      </w:tr>
      <w:tr w14:paraId="296B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EFC46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66A79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宋体" w:hAnsi="宋体" w:cs="宋体"/>
                <w:b w:val="0"/>
                <w:bCs/>
                <w:color w:val="auto"/>
                <w:sz w:val="21"/>
                <w:szCs w:val="21"/>
                <w:lang w:val="en-US" w:eastAsia="zh-CN"/>
              </w:rPr>
              <w:t>防水保护等级：IPX4</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0C4E6A">
            <w:pPr>
              <w:jc w:val="center"/>
              <w:rPr>
                <w:rFonts w:hint="eastAsia" w:ascii="宋体" w:hAnsi="宋体" w:eastAsia="宋体" w:cs="宋体"/>
                <w:color w:val="auto"/>
                <w:kern w:val="2"/>
                <w:sz w:val="21"/>
                <w:szCs w:val="21"/>
                <w:lang w:val="en-US" w:eastAsia="zh-CN" w:bidi="ar-SA"/>
              </w:rPr>
            </w:pPr>
          </w:p>
        </w:tc>
      </w:tr>
      <w:tr w14:paraId="0523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2B65E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29F8E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B714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4B9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7E8A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25D9B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（90）天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BD346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33F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01972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2B043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9D88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C16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BD282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73951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B417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35A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C93A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41F34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AA7FF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E07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F8A3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7C358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4F440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C19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D263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821EF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B9AE2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01C9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80DBB5B">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62E69F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4697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F0282E2">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7846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AD805">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D4E69">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7C7D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98610D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9C0C29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FE8358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4C3E1DE">
            <w:pPr>
              <w:jc w:val="center"/>
              <w:rPr>
                <w:rFonts w:hint="eastAsia" w:asciiTheme="minorEastAsia" w:hAnsiTheme="minorEastAsia" w:eastAsiaTheme="minorEastAsia" w:cstheme="minorEastAsia"/>
                <w:sz w:val="18"/>
                <w:szCs w:val="18"/>
              </w:rPr>
            </w:pPr>
          </w:p>
        </w:tc>
      </w:tr>
      <w:tr w14:paraId="354C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E02A5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0F93188">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BA5D02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E9EB25B">
            <w:pPr>
              <w:jc w:val="center"/>
              <w:rPr>
                <w:rFonts w:hint="eastAsia" w:asciiTheme="minorEastAsia" w:hAnsiTheme="minorEastAsia" w:eastAsiaTheme="minorEastAsia" w:cstheme="minorEastAsia"/>
                <w:sz w:val="18"/>
                <w:szCs w:val="18"/>
              </w:rPr>
            </w:pPr>
          </w:p>
        </w:tc>
      </w:tr>
      <w:tr w14:paraId="7291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7DDC3E9">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71621C7">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B045A5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C4CDE14">
            <w:pPr>
              <w:jc w:val="center"/>
              <w:rPr>
                <w:rFonts w:hint="eastAsia" w:asciiTheme="minorEastAsia" w:hAnsiTheme="minorEastAsia" w:eastAsiaTheme="minorEastAsia" w:cstheme="minorEastAsia"/>
                <w:sz w:val="18"/>
                <w:szCs w:val="18"/>
              </w:rPr>
            </w:pPr>
          </w:p>
        </w:tc>
      </w:tr>
      <w:tr w14:paraId="580D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C03B2B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5D80EE67">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885F5D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73EC36">
            <w:pPr>
              <w:jc w:val="center"/>
              <w:rPr>
                <w:rFonts w:hint="eastAsia" w:asciiTheme="minorEastAsia" w:hAnsiTheme="minorEastAsia" w:eastAsiaTheme="minorEastAsia" w:cstheme="minorEastAsia"/>
                <w:sz w:val="18"/>
                <w:szCs w:val="18"/>
              </w:rPr>
            </w:pPr>
          </w:p>
        </w:tc>
      </w:tr>
      <w:tr w14:paraId="2069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0054418">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B16B1D5">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144000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54E1CF">
            <w:pPr>
              <w:jc w:val="center"/>
              <w:rPr>
                <w:rFonts w:hint="eastAsia" w:asciiTheme="minorEastAsia" w:hAnsiTheme="minorEastAsia" w:eastAsiaTheme="minorEastAsia" w:cstheme="minorEastAsia"/>
                <w:sz w:val="18"/>
                <w:szCs w:val="18"/>
              </w:rPr>
            </w:pPr>
          </w:p>
        </w:tc>
      </w:tr>
      <w:tr w14:paraId="7728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4E0A5D">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11BE3E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6AAC154">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41E2F6E">
            <w:pPr>
              <w:jc w:val="center"/>
              <w:rPr>
                <w:rFonts w:hint="eastAsia" w:asciiTheme="minorEastAsia" w:hAnsiTheme="minorEastAsia" w:eastAsiaTheme="minorEastAsia" w:cstheme="minorEastAsia"/>
                <w:sz w:val="18"/>
                <w:szCs w:val="18"/>
              </w:rPr>
            </w:pPr>
          </w:p>
        </w:tc>
      </w:tr>
    </w:tbl>
    <w:p w14:paraId="39535952">
      <w:pPr>
        <w:jc w:val="center"/>
        <w:rPr>
          <w:rFonts w:hint="eastAsia" w:asciiTheme="minorEastAsia" w:hAnsiTheme="minorEastAsia" w:eastAsiaTheme="minorEastAsia" w:cstheme="minorEastAsia"/>
          <w:sz w:val="21"/>
          <w:szCs w:val="21"/>
        </w:rPr>
      </w:pPr>
    </w:p>
    <w:p w14:paraId="7E5243EC">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5DF5AA56">
      <w:pPr>
        <w:spacing w:line="360" w:lineRule="auto"/>
        <w:jc w:val="center"/>
        <w:outlineLvl w:val="0"/>
        <w:rPr>
          <w:rFonts w:hint="eastAsia" w:ascii="宋体" w:hAnsi="宋体" w:eastAsia="宋体" w:cs="宋体"/>
          <w:b/>
          <w:bCs/>
          <w:color w:val="auto"/>
          <w:sz w:val="28"/>
          <w:szCs w:val="28"/>
          <w:lang w:val="en-US" w:eastAsia="zh-CN"/>
        </w:rPr>
      </w:pPr>
    </w:p>
    <w:p w14:paraId="23596DAB">
      <w:pPr>
        <w:spacing w:line="360" w:lineRule="auto"/>
        <w:jc w:val="center"/>
        <w:outlineLvl w:val="0"/>
        <w:rPr>
          <w:rFonts w:hint="eastAsia" w:ascii="宋体" w:hAnsi="宋体" w:eastAsia="宋体" w:cs="宋体"/>
          <w:b/>
          <w:bCs/>
          <w:color w:val="auto"/>
          <w:sz w:val="28"/>
          <w:szCs w:val="28"/>
          <w:lang w:val="en-US" w:eastAsia="zh-CN"/>
        </w:rPr>
      </w:pPr>
    </w:p>
    <w:p w14:paraId="4350977A">
      <w:pPr>
        <w:spacing w:line="360" w:lineRule="auto"/>
        <w:jc w:val="center"/>
        <w:outlineLvl w:val="0"/>
        <w:rPr>
          <w:rFonts w:hint="eastAsia" w:ascii="宋体" w:hAnsi="宋体" w:eastAsia="宋体" w:cs="宋体"/>
          <w:b/>
          <w:bCs/>
          <w:color w:val="auto"/>
          <w:sz w:val="28"/>
          <w:szCs w:val="28"/>
          <w:lang w:val="en-US" w:eastAsia="zh-CN"/>
        </w:rPr>
      </w:pPr>
    </w:p>
    <w:p w14:paraId="7A097EE3">
      <w:pPr>
        <w:spacing w:line="360" w:lineRule="auto"/>
        <w:jc w:val="center"/>
        <w:outlineLvl w:val="0"/>
        <w:rPr>
          <w:rFonts w:hint="eastAsia" w:ascii="宋体" w:hAnsi="宋体" w:eastAsia="宋体" w:cs="宋体"/>
          <w:b/>
          <w:bCs/>
          <w:color w:val="auto"/>
          <w:sz w:val="28"/>
          <w:szCs w:val="28"/>
          <w:lang w:val="en-US" w:eastAsia="zh-CN"/>
        </w:rPr>
      </w:pPr>
    </w:p>
    <w:p w14:paraId="0BC792AE">
      <w:pPr>
        <w:spacing w:line="360" w:lineRule="auto"/>
        <w:jc w:val="center"/>
        <w:outlineLvl w:val="0"/>
        <w:rPr>
          <w:rFonts w:hint="eastAsia" w:ascii="宋体" w:hAnsi="宋体" w:eastAsia="宋体" w:cs="宋体"/>
          <w:b/>
          <w:bCs/>
          <w:color w:val="auto"/>
          <w:sz w:val="28"/>
          <w:szCs w:val="28"/>
          <w:lang w:val="en-US" w:eastAsia="zh-CN"/>
        </w:rPr>
      </w:pPr>
    </w:p>
    <w:p w14:paraId="43A50B88">
      <w:pPr>
        <w:spacing w:line="360" w:lineRule="auto"/>
        <w:jc w:val="center"/>
        <w:outlineLvl w:val="0"/>
        <w:rPr>
          <w:rFonts w:hint="eastAsia" w:ascii="宋体" w:hAnsi="宋体" w:eastAsia="宋体" w:cs="宋体"/>
          <w:b/>
          <w:bCs/>
          <w:color w:val="auto"/>
          <w:sz w:val="28"/>
          <w:szCs w:val="28"/>
          <w:lang w:val="en-US" w:eastAsia="zh-CN"/>
        </w:rPr>
      </w:pPr>
    </w:p>
    <w:p w14:paraId="590F4ECE">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医用空气加压氧舱设备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490A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61ADE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7F0BD2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设备名称：医用空气加压氧舱</w:t>
            </w:r>
          </w:p>
        </w:tc>
      </w:tr>
      <w:tr w14:paraId="7BBE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5DF15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1D941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FFC79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3C3B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5F9C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AA15E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一种平底型空气加压氧舱</w:t>
            </w:r>
          </w:p>
        </w:tc>
        <w:tc>
          <w:tcPr>
            <w:tcW w:w="3307" w:type="dxa"/>
            <w:tcBorders>
              <w:top w:val="single" w:color="auto" w:sz="4" w:space="0"/>
              <w:left w:val="single" w:color="auto" w:sz="4" w:space="0"/>
              <w:right w:val="single" w:color="auto" w:sz="4" w:space="0"/>
            </w:tcBorders>
            <w:shd w:val="clear" w:color="auto" w:fill="auto"/>
            <w:noWrap w:val="0"/>
            <w:vAlign w:val="top"/>
          </w:tcPr>
          <w:p w14:paraId="04BA0C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5CB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5C41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8B9EE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cs="宋体"/>
                <w:color w:val="auto"/>
                <w:kern w:val="2"/>
                <w:sz w:val="21"/>
                <w:szCs w:val="21"/>
                <w:lang w:val="en-US" w:eastAsia="zh-CN" w:bidi="ar-SA"/>
              </w:rPr>
              <w:t>能集中操作的控制台，分区合理，配置齐全</w:t>
            </w:r>
          </w:p>
        </w:tc>
        <w:tc>
          <w:tcPr>
            <w:tcW w:w="3307" w:type="dxa"/>
            <w:tcBorders>
              <w:top w:val="single" w:color="auto" w:sz="4" w:space="0"/>
              <w:left w:val="single" w:color="auto" w:sz="4" w:space="0"/>
              <w:right w:val="single" w:color="auto" w:sz="4" w:space="0"/>
            </w:tcBorders>
            <w:shd w:val="clear" w:color="auto" w:fill="auto"/>
            <w:noWrap w:val="0"/>
            <w:vAlign w:val="top"/>
          </w:tcPr>
          <w:p w14:paraId="310959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79F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61D7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3CA8E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cs="宋体"/>
                <w:color w:val="auto"/>
                <w:kern w:val="2"/>
                <w:sz w:val="21"/>
                <w:szCs w:val="21"/>
                <w:lang w:val="en-US" w:eastAsia="zh-CN" w:bidi="ar-SA"/>
              </w:rPr>
              <w:t>压力调节系统</w:t>
            </w:r>
          </w:p>
        </w:tc>
        <w:tc>
          <w:tcPr>
            <w:tcW w:w="3307" w:type="dxa"/>
            <w:tcBorders>
              <w:top w:val="single" w:color="auto" w:sz="4" w:space="0"/>
              <w:left w:val="single" w:color="auto" w:sz="4" w:space="0"/>
              <w:right w:val="single" w:color="auto" w:sz="4" w:space="0"/>
            </w:tcBorders>
            <w:shd w:val="clear" w:color="auto" w:fill="auto"/>
            <w:noWrap w:val="0"/>
            <w:vAlign w:val="top"/>
          </w:tcPr>
          <w:p w14:paraId="691E23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555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6218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9CE07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cs="宋体"/>
                <w:color w:val="auto"/>
                <w:kern w:val="2"/>
                <w:sz w:val="21"/>
                <w:szCs w:val="21"/>
                <w:lang w:val="en-US" w:eastAsia="zh-CN" w:bidi="ar-SA"/>
              </w:rPr>
              <w:t>呼吸气系统</w:t>
            </w:r>
          </w:p>
        </w:tc>
        <w:tc>
          <w:tcPr>
            <w:tcW w:w="3307" w:type="dxa"/>
            <w:tcBorders>
              <w:top w:val="single" w:color="auto" w:sz="4" w:space="0"/>
              <w:left w:val="single" w:color="auto" w:sz="4" w:space="0"/>
              <w:right w:val="single" w:color="auto" w:sz="4" w:space="0"/>
            </w:tcBorders>
            <w:shd w:val="clear" w:color="auto" w:fill="auto"/>
            <w:noWrap w:val="0"/>
            <w:vAlign w:val="top"/>
          </w:tcPr>
          <w:p w14:paraId="6E2F2D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156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0468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CCABA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cs="宋体"/>
                <w:color w:val="auto"/>
                <w:kern w:val="2"/>
                <w:sz w:val="21"/>
                <w:szCs w:val="21"/>
                <w:lang w:val="en-US" w:eastAsia="zh-CN" w:bidi="ar-SA"/>
              </w:rPr>
              <w:t>舱内环境调节系统</w:t>
            </w:r>
          </w:p>
        </w:tc>
        <w:tc>
          <w:tcPr>
            <w:tcW w:w="3307" w:type="dxa"/>
            <w:tcBorders>
              <w:top w:val="single" w:color="auto" w:sz="4" w:space="0"/>
              <w:left w:val="single" w:color="auto" w:sz="4" w:space="0"/>
              <w:right w:val="single" w:color="auto" w:sz="4" w:space="0"/>
            </w:tcBorders>
            <w:shd w:val="clear" w:color="auto" w:fill="auto"/>
            <w:noWrap w:val="0"/>
            <w:vAlign w:val="top"/>
          </w:tcPr>
          <w:p w14:paraId="78A8CB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B1D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6AFD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C73A0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cs="宋体"/>
                <w:color w:val="auto"/>
                <w:kern w:val="2"/>
                <w:sz w:val="21"/>
                <w:szCs w:val="21"/>
                <w:lang w:val="en-US" w:eastAsia="zh-CN" w:bidi="ar-SA"/>
              </w:rPr>
              <w:t>监控系统</w:t>
            </w:r>
          </w:p>
        </w:tc>
        <w:tc>
          <w:tcPr>
            <w:tcW w:w="3307" w:type="dxa"/>
            <w:tcBorders>
              <w:top w:val="single" w:color="auto" w:sz="4" w:space="0"/>
              <w:left w:val="single" w:color="auto" w:sz="4" w:space="0"/>
              <w:right w:val="single" w:color="auto" w:sz="4" w:space="0"/>
            </w:tcBorders>
            <w:shd w:val="clear" w:color="auto" w:fill="auto"/>
            <w:noWrap w:val="0"/>
            <w:vAlign w:val="top"/>
          </w:tcPr>
          <w:p w14:paraId="74CED8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CEB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FEE7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F8477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cs="宋体"/>
                <w:color w:val="auto"/>
                <w:kern w:val="2"/>
                <w:sz w:val="21"/>
                <w:szCs w:val="21"/>
                <w:lang w:val="en-US" w:eastAsia="zh-CN" w:bidi="ar-SA"/>
              </w:rPr>
              <w:t>消防系统</w:t>
            </w:r>
          </w:p>
        </w:tc>
        <w:tc>
          <w:tcPr>
            <w:tcW w:w="3307" w:type="dxa"/>
            <w:tcBorders>
              <w:top w:val="single" w:color="auto" w:sz="4" w:space="0"/>
              <w:left w:val="single" w:color="auto" w:sz="4" w:space="0"/>
              <w:right w:val="single" w:color="auto" w:sz="4" w:space="0"/>
            </w:tcBorders>
            <w:shd w:val="clear" w:color="auto" w:fill="auto"/>
            <w:noWrap w:val="0"/>
            <w:vAlign w:val="top"/>
          </w:tcPr>
          <w:p w14:paraId="56F146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712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2FFE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879468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cs="宋体"/>
                <w:color w:val="auto"/>
                <w:kern w:val="2"/>
                <w:sz w:val="21"/>
                <w:szCs w:val="21"/>
                <w:lang w:val="en-US" w:eastAsia="zh-CN" w:bidi="ar-SA"/>
              </w:rPr>
              <w:t>计算机自动化操作控制系统</w:t>
            </w:r>
          </w:p>
        </w:tc>
        <w:tc>
          <w:tcPr>
            <w:tcW w:w="3307" w:type="dxa"/>
            <w:tcBorders>
              <w:top w:val="single" w:color="auto" w:sz="4" w:space="0"/>
              <w:left w:val="single" w:color="auto" w:sz="4" w:space="0"/>
              <w:right w:val="single" w:color="auto" w:sz="4" w:space="0"/>
            </w:tcBorders>
            <w:shd w:val="clear" w:color="auto" w:fill="auto"/>
            <w:noWrap w:val="0"/>
            <w:vAlign w:val="top"/>
          </w:tcPr>
          <w:p w14:paraId="7C1410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704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0FA5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A0BD60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cs="宋体"/>
                <w:color w:val="auto"/>
                <w:kern w:val="2"/>
                <w:sz w:val="21"/>
                <w:szCs w:val="21"/>
                <w:lang w:val="en-US" w:eastAsia="zh-CN" w:bidi="ar-SA"/>
              </w:rPr>
              <w:t>应急安全项目</w:t>
            </w:r>
          </w:p>
        </w:tc>
        <w:tc>
          <w:tcPr>
            <w:tcW w:w="3307" w:type="dxa"/>
            <w:tcBorders>
              <w:top w:val="single" w:color="auto" w:sz="4" w:space="0"/>
              <w:left w:val="single" w:color="auto" w:sz="4" w:space="0"/>
              <w:right w:val="single" w:color="auto" w:sz="4" w:space="0"/>
            </w:tcBorders>
            <w:shd w:val="clear" w:color="auto" w:fill="auto"/>
            <w:noWrap w:val="0"/>
            <w:vAlign w:val="top"/>
          </w:tcPr>
          <w:p w14:paraId="10C95B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A68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5CD7D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C7BC8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6E54A6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61D5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F785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69BE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97E3F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20B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9D51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098D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5ACA9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14C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0E30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E3C4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F4B38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31F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D0B89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7B25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GB/T 12130-2020《氧舱》国家标准</w:t>
            </w:r>
          </w:p>
          <w:p w14:paraId="2E98A8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8CE238">
            <w:pPr>
              <w:ind w:firstLine="440" w:firstLineChars="200"/>
              <w:jc w:val="center"/>
              <w:rPr>
                <w:rFonts w:hint="eastAsia" w:ascii="宋体" w:hAnsi="宋体" w:eastAsia="宋体" w:cs="Times New Roman"/>
                <w:kern w:val="2"/>
                <w:sz w:val="22"/>
                <w:szCs w:val="21"/>
                <w:lang w:val="en-US" w:eastAsia="zh-CN" w:bidi="ar-SA"/>
              </w:rPr>
            </w:pPr>
          </w:p>
        </w:tc>
      </w:tr>
      <w:tr w14:paraId="3ACD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60556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A117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TSG 24-2015《氧舱安全技术监察规程》</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F560A9">
            <w:pPr>
              <w:jc w:val="center"/>
              <w:rPr>
                <w:rFonts w:hint="eastAsia" w:ascii="宋体" w:hAnsi="宋体" w:eastAsia="宋体" w:cs="宋体"/>
                <w:color w:val="auto"/>
                <w:kern w:val="2"/>
                <w:sz w:val="21"/>
                <w:szCs w:val="21"/>
                <w:lang w:val="en-US" w:eastAsia="zh-CN" w:bidi="ar-SA"/>
              </w:rPr>
            </w:pPr>
          </w:p>
        </w:tc>
      </w:tr>
      <w:tr w14:paraId="1A0A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EC94E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F6E6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GB150.1~150.4-2011《压力容器》</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30C8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215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1FD3F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E2A2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NB/T 47013-2015《承压设备无损检测》</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81B2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7DFF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E03F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0009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GB50222-2017《建筑内部装修设计防火规范》</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D0006C">
            <w:pPr>
              <w:jc w:val="center"/>
              <w:rPr>
                <w:rFonts w:hint="eastAsia" w:ascii="宋体" w:hAnsi="宋体" w:eastAsia="宋体" w:cs="宋体"/>
                <w:color w:val="auto"/>
                <w:kern w:val="2"/>
                <w:sz w:val="21"/>
                <w:szCs w:val="21"/>
                <w:lang w:val="en-US" w:eastAsia="zh-CN" w:bidi="ar-SA"/>
              </w:rPr>
            </w:pPr>
          </w:p>
        </w:tc>
      </w:tr>
      <w:tr w14:paraId="5A2F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EE36BA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FAEE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GB9706.1《医用电气设备第一部分：通用安全要求》</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2B4D66">
            <w:pPr>
              <w:jc w:val="center"/>
              <w:rPr>
                <w:rFonts w:hint="eastAsia" w:ascii="宋体" w:hAnsi="宋体" w:eastAsia="宋体" w:cs="宋体"/>
                <w:color w:val="auto"/>
                <w:kern w:val="2"/>
                <w:sz w:val="21"/>
                <w:szCs w:val="21"/>
                <w:lang w:val="en-US" w:eastAsia="zh-CN" w:bidi="ar-SA"/>
              </w:rPr>
            </w:pPr>
          </w:p>
        </w:tc>
      </w:tr>
      <w:tr w14:paraId="50AA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A0764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B1FA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GB/T7134-2008《浇铸型工业有机玻璃板材》</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B6C595">
            <w:pPr>
              <w:jc w:val="center"/>
              <w:rPr>
                <w:rFonts w:hint="eastAsia" w:ascii="宋体" w:hAnsi="宋体" w:eastAsia="宋体" w:cs="宋体"/>
                <w:color w:val="auto"/>
                <w:kern w:val="2"/>
                <w:sz w:val="21"/>
                <w:szCs w:val="21"/>
                <w:lang w:val="en-US" w:eastAsia="zh-CN" w:bidi="ar-SA"/>
              </w:rPr>
            </w:pPr>
          </w:p>
        </w:tc>
      </w:tr>
      <w:tr w14:paraId="6F19D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C8136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C5DD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GB/T 12243-2021《弹簧直接载荷式安全阀》</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2C4199">
            <w:pPr>
              <w:jc w:val="center"/>
              <w:rPr>
                <w:rFonts w:hint="eastAsia" w:ascii="宋体" w:hAnsi="宋体" w:eastAsia="宋体" w:cs="宋体"/>
                <w:color w:val="auto"/>
                <w:kern w:val="2"/>
                <w:sz w:val="21"/>
                <w:szCs w:val="21"/>
                <w:lang w:val="en-US" w:eastAsia="zh-CN" w:bidi="ar-SA"/>
              </w:rPr>
            </w:pPr>
          </w:p>
        </w:tc>
      </w:tr>
      <w:tr w14:paraId="2FFB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01A80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70224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主要技术要求：</w:t>
            </w:r>
          </w:p>
          <w:p w14:paraId="028841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（一）舱体部分</w:t>
            </w:r>
          </w:p>
          <w:p w14:paraId="757F51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D336E2">
            <w:pPr>
              <w:jc w:val="center"/>
              <w:rPr>
                <w:rFonts w:hint="eastAsia" w:ascii="宋体" w:hAnsi="宋体" w:eastAsia="宋体" w:cs="宋体"/>
                <w:color w:val="auto"/>
                <w:kern w:val="2"/>
                <w:sz w:val="21"/>
                <w:szCs w:val="21"/>
                <w:lang w:val="en-US" w:eastAsia="zh-CN" w:bidi="ar-SA"/>
              </w:rPr>
            </w:pPr>
          </w:p>
        </w:tc>
      </w:tr>
      <w:tr w14:paraId="320C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F236C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E01F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舱体规格：</w:t>
            </w:r>
          </w:p>
          <w:p w14:paraId="5A5ADB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截面直径2600mm  一种</w:t>
            </w:r>
            <w:r>
              <w:rPr>
                <w:rFonts w:hint="eastAsia"/>
              </w:rPr>
              <w:t>平底型空气加压氧舱，需提供第三方国家级权威部门出具的产品型式试验报告或等效证明材料</w:t>
            </w:r>
            <w:r>
              <w:rPr>
                <w:rFonts w:hint="eastAsia" w:ascii="宋体" w:hAnsi="宋体" w:eastAsia="宋体" w:cs="宋体"/>
                <w:color w:val="auto"/>
                <w:sz w:val="21"/>
                <w:szCs w:val="21"/>
              </w:rPr>
              <w:t>）</w:t>
            </w:r>
          </w:p>
          <w:p w14:paraId="241E376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EBDD45">
            <w:pPr>
              <w:jc w:val="center"/>
              <w:rPr>
                <w:rFonts w:hint="eastAsia" w:ascii="宋体" w:hAnsi="宋体" w:eastAsia="宋体" w:cs="宋体"/>
                <w:color w:val="auto"/>
                <w:kern w:val="2"/>
                <w:sz w:val="21"/>
                <w:szCs w:val="21"/>
                <w:lang w:val="en-US" w:eastAsia="zh-CN" w:bidi="ar-SA"/>
              </w:rPr>
            </w:pPr>
          </w:p>
        </w:tc>
      </w:tr>
      <w:tr w14:paraId="6F4C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4"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5AD38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A21F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 xml:space="preserve">工作压力：0.2MPa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C805CE">
            <w:pPr>
              <w:jc w:val="center"/>
              <w:rPr>
                <w:rFonts w:hint="eastAsia" w:ascii="宋体" w:hAnsi="宋体" w:eastAsia="宋体" w:cs="宋体"/>
                <w:color w:val="auto"/>
                <w:kern w:val="2"/>
                <w:sz w:val="21"/>
                <w:szCs w:val="21"/>
                <w:lang w:val="en-US" w:eastAsia="zh-CN" w:bidi="ar-SA"/>
              </w:rPr>
            </w:pPr>
          </w:p>
        </w:tc>
      </w:tr>
      <w:tr w14:paraId="3602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A7386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2AF4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额定进舱人数：12人</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02E28E">
            <w:pPr>
              <w:jc w:val="center"/>
              <w:rPr>
                <w:rFonts w:hint="eastAsia" w:ascii="宋体" w:hAnsi="宋体" w:eastAsia="宋体" w:cs="宋体"/>
                <w:color w:val="auto"/>
                <w:kern w:val="2"/>
                <w:sz w:val="21"/>
                <w:szCs w:val="21"/>
                <w:lang w:val="en-US" w:eastAsia="zh-CN" w:bidi="ar-SA"/>
              </w:rPr>
            </w:pPr>
          </w:p>
        </w:tc>
      </w:tr>
      <w:tr w14:paraId="296D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B3C25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7BDE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 xml:space="preserve">人均舱容≥3m3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74FFF8">
            <w:pPr>
              <w:jc w:val="center"/>
              <w:rPr>
                <w:rFonts w:hint="eastAsia" w:ascii="宋体" w:hAnsi="宋体" w:eastAsia="宋体" w:cs="宋体"/>
                <w:color w:val="auto"/>
                <w:kern w:val="2"/>
                <w:sz w:val="21"/>
                <w:szCs w:val="21"/>
                <w:lang w:val="en-US" w:eastAsia="zh-CN" w:bidi="ar-SA"/>
              </w:rPr>
            </w:pPr>
          </w:p>
        </w:tc>
      </w:tr>
      <w:tr w14:paraId="6993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5216E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669A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舱门要求及数量：采用薄型、高强度的舱门结构，共计4个，需提供符合国家标准的强度及安全性证明材料</w:t>
            </w:r>
          </w:p>
          <w:p w14:paraId="70456C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p>
          <w:p w14:paraId="293E78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85468D">
            <w:pPr>
              <w:jc w:val="center"/>
              <w:rPr>
                <w:rFonts w:hint="eastAsia" w:ascii="宋体" w:hAnsi="宋体" w:eastAsia="宋体" w:cs="宋体"/>
                <w:color w:val="auto"/>
                <w:kern w:val="2"/>
                <w:sz w:val="21"/>
                <w:szCs w:val="21"/>
                <w:lang w:val="en-US" w:eastAsia="zh-CN" w:bidi="ar-SA"/>
              </w:rPr>
            </w:pPr>
          </w:p>
        </w:tc>
      </w:tr>
      <w:tr w14:paraId="5869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1615F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64536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照明装置及数量：氧舱用嵌入式凸形外照明装置6只（提供第三方国家级权威部门证明材料）</w:t>
            </w:r>
          </w:p>
          <w:p w14:paraId="71FE68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E596DF">
            <w:pPr>
              <w:jc w:val="center"/>
              <w:rPr>
                <w:rFonts w:hint="eastAsia" w:ascii="宋体" w:hAnsi="宋体" w:eastAsia="宋体" w:cs="宋体"/>
                <w:color w:val="auto"/>
                <w:kern w:val="2"/>
                <w:sz w:val="21"/>
                <w:szCs w:val="21"/>
                <w:lang w:val="en-US" w:eastAsia="zh-CN" w:bidi="ar-SA"/>
              </w:rPr>
            </w:pPr>
          </w:p>
        </w:tc>
      </w:tr>
      <w:tr w14:paraId="677C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B92A8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322C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观察窗要求及数量：一种医用氧舱内部观察窗            6只（提供第三方国家级权威部门证明材料）</w:t>
            </w:r>
          </w:p>
          <w:p w14:paraId="236FE33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8A1781">
            <w:pPr>
              <w:jc w:val="center"/>
              <w:rPr>
                <w:rFonts w:hint="eastAsia" w:ascii="宋体" w:hAnsi="宋体" w:eastAsia="宋体" w:cs="宋体"/>
                <w:color w:val="auto"/>
                <w:kern w:val="2"/>
                <w:sz w:val="21"/>
                <w:szCs w:val="21"/>
                <w:lang w:val="en-US" w:eastAsia="zh-CN" w:bidi="ar-SA"/>
              </w:rPr>
            </w:pPr>
          </w:p>
        </w:tc>
      </w:tr>
      <w:tr w14:paraId="0CFE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16A2E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952A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递物筒透光尺寸及数量： DN300  2套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92C16F">
            <w:pPr>
              <w:jc w:val="center"/>
              <w:rPr>
                <w:rFonts w:hint="eastAsia" w:ascii="宋体" w:hAnsi="宋体" w:eastAsia="宋体" w:cs="宋体"/>
                <w:color w:val="auto"/>
                <w:kern w:val="2"/>
                <w:sz w:val="21"/>
                <w:szCs w:val="21"/>
                <w:lang w:val="en-US" w:eastAsia="zh-CN" w:bidi="ar-SA"/>
              </w:rPr>
            </w:pPr>
          </w:p>
        </w:tc>
      </w:tr>
      <w:tr w14:paraId="02CA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74EF0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DFC4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舱内配设全方位拾音对讲装置</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0CB26E">
            <w:pPr>
              <w:jc w:val="center"/>
              <w:rPr>
                <w:rFonts w:hint="eastAsia" w:ascii="宋体" w:hAnsi="宋体" w:eastAsia="宋体" w:cs="宋体"/>
                <w:color w:val="auto"/>
                <w:kern w:val="2"/>
                <w:sz w:val="21"/>
                <w:szCs w:val="21"/>
                <w:lang w:val="en-US" w:eastAsia="zh-CN" w:bidi="ar-SA"/>
              </w:rPr>
            </w:pPr>
          </w:p>
        </w:tc>
      </w:tr>
      <w:tr w14:paraId="50A5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F62EF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1A073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治疗舱、过渡舱均配设输液吊架1套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7442A9">
            <w:pPr>
              <w:jc w:val="center"/>
              <w:rPr>
                <w:rFonts w:hint="eastAsia" w:ascii="宋体" w:hAnsi="宋体" w:eastAsia="宋体" w:cs="宋体"/>
                <w:color w:val="auto"/>
                <w:kern w:val="2"/>
                <w:sz w:val="21"/>
                <w:szCs w:val="21"/>
                <w:lang w:val="en-US" w:eastAsia="zh-CN" w:bidi="ar-SA"/>
              </w:rPr>
            </w:pPr>
          </w:p>
        </w:tc>
      </w:tr>
      <w:tr w14:paraId="0172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B7349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3084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舱内壁采用彩涂合金板装饰工艺</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5A8F5F">
            <w:pPr>
              <w:jc w:val="center"/>
              <w:rPr>
                <w:rFonts w:hint="eastAsia" w:ascii="宋体" w:hAnsi="宋体" w:eastAsia="宋体" w:cs="宋体"/>
                <w:color w:val="auto"/>
                <w:kern w:val="2"/>
                <w:sz w:val="21"/>
                <w:szCs w:val="21"/>
                <w:lang w:val="en-US" w:eastAsia="zh-CN" w:bidi="ar-SA"/>
              </w:rPr>
            </w:pPr>
          </w:p>
        </w:tc>
      </w:tr>
      <w:tr w14:paraId="3C36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B2B42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CE19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舱内天花板采用彩涂合金板装饰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81AE3D">
            <w:pPr>
              <w:jc w:val="center"/>
              <w:rPr>
                <w:rFonts w:hint="eastAsia" w:ascii="宋体" w:hAnsi="宋体" w:eastAsia="宋体" w:cs="宋体"/>
                <w:color w:val="auto"/>
                <w:kern w:val="2"/>
                <w:sz w:val="21"/>
                <w:szCs w:val="21"/>
                <w:lang w:val="en-US" w:eastAsia="zh-CN" w:bidi="ar-SA"/>
              </w:rPr>
            </w:pPr>
          </w:p>
        </w:tc>
      </w:tr>
      <w:tr w14:paraId="0996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C1B6E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B53A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舱内地板采用高档防滑地砖铺设</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FEF3EA">
            <w:pPr>
              <w:jc w:val="center"/>
              <w:rPr>
                <w:rFonts w:hint="eastAsia" w:ascii="宋体" w:hAnsi="宋体" w:eastAsia="宋体" w:cs="宋体"/>
                <w:color w:val="auto"/>
                <w:kern w:val="2"/>
                <w:sz w:val="21"/>
                <w:szCs w:val="21"/>
                <w:lang w:val="en-US" w:eastAsia="zh-CN" w:bidi="ar-SA"/>
              </w:rPr>
            </w:pPr>
          </w:p>
        </w:tc>
      </w:tr>
      <w:tr w14:paraId="3C39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73DB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E6A2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舱内座椅布置：治疗舱设置阻燃面料高靠背角度可调高级轿车座椅8套，过渡舱设置阻燃面料高靠背角度可调高级轿车座椅4套。</w:t>
            </w:r>
          </w:p>
          <w:p w14:paraId="6B1F43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7E1ACF">
            <w:pPr>
              <w:jc w:val="center"/>
              <w:rPr>
                <w:rFonts w:hint="eastAsia" w:ascii="宋体" w:hAnsi="宋体" w:eastAsia="宋体" w:cs="宋体"/>
                <w:color w:val="auto"/>
                <w:kern w:val="2"/>
                <w:sz w:val="21"/>
                <w:szCs w:val="21"/>
                <w:lang w:val="en-US" w:eastAsia="zh-CN" w:bidi="ar-SA"/>
              </w:rPr>
            </w:pPr>
          </w:p>
        </w:tc>
      </w:tr>
      <w:tr w14:paraId="06EA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D70C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19FD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供排氧方式：单人供氧流量计缓冲式舱外排氧</w:t>
            </w:r>
          </w:p>
          <w:p w14:paraId="5CBD2E6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8A6005">
            <w:pPr>
              <w:jc w:val="center"/>
              <w:rPr>
                <w:rFonts w:hint="eastAsia" w:ascii="宋体" w:hAnsi="宋体" w:eastAsia="宋体" w:cs="宋体"/>
                <w:color w:val="auto"/>
                <w:kern w:val="2"/>
                <w:sz w:val="21"/>
                <w:szCs w:val="21"/>
                <w:lang w:val="en-US" w:eastAsia="zh-CN" w:bidi="ar-SA"/>
              </w:rPr>
            </w:pPr>
          </w:p>
        </w:tc>
      </w:tr>
      <w:tr w14:paraId="2A02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B149C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3F8C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一种用于氧舱的供排氧装置</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62C614">
            <w:pPr>
              <w:jc w:val="center"/>
              <w:rPr>
                <w:rFonts w:hint="eastAsia" w:ascii="宋体" w:hAnsi="宋体" w:eastAsia="宋体" w:cs="宋体"/>
                <w:color w:val="auto"/>
                <w:kern w:val="2"/>
                <w:sz w:val="21"/>
                <w:szCs w:val="21"/>
                <w:lang w:val="en-US" w:eastAsia="zh-CN" w:bidi="ar-SA"/>
              </w:rPr>
            </w:pPr>
          </w:p>
        </w:tc>
      </w:tr>
      <w:tr w14:paraId="5042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1AF09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E0AB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 xml:space="preserve">氧舱自动排污装置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8986FB">
            <w:pPr>
              <w:jc w:val="center"/>
              <w:rPr>
                <w:rFonts w:hint="eastAsia" w:ascii="宋体" w:hAnsi="宋体" w:eastAsia="宋体" w:cs="宋体"/>
                <w:color w:val="auto"/>
                <w:kern w:val="2"/>
                <w:sz w:val="21"/>
                <w:szCs w:val="21"/>
                <w:lang w:val="en-US" w:eastAsia="zh-CN" w:bidi="ar-SA"/>
              </w:rPr>
            </w:pPr>
          </w:p>
        </w:tc>
      </w:tr>
      <w:tr w14:paraId="7FC9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64A7C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C61F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负压吸引装置（全程气控式）</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7DF661">
            <w:pPr>
              <w:jc w:val="center"/>
              <w:rPr>
                <w:rFonts w:hint="eastAsia" w:ascii="宋体" w:hAnsi="宋体" w:eastAsia="宋体" w:cs="宋体"/>
                <w:color w:val="auto"/>
                <w:kern w:val="2"/>
                <w:sz w:val="21"/>
                <w:szCs w:val="21"/>
                <w:lang w:val="en-US" w:eastAsia="zh-CN" w:bidi="ar-SA"/>
              </w:rPr>
            </w:pPr>
          </w:p>
        </w:tc>
      </w:tr>
      <w:tr w14:paraId="2238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B48EB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F74B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加减压操作控制方式：手动（机械式）+触摸屏+计算机自动化操作控制</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985452">
            <w:pPr>
              <w:jc w:val="center"/>
              <w:rPr>
                <w:rFonts w:hint="eastAsia" w:ascii="宋体" w:hAnsi="宋体" w:eastAsia="宋体" w:cs="宋体"/>
                <w:color w:val="auto"/>
                <w:kern w:val="2"/>
                <w:sz w:val="21"/>
                <w:szCs w:val="21"/>
                <w:lang w:val="en-US" w:eastAsia="zh-CN" w:bidi="ar-SA"/>
              </w:rPr>
            </w:pPr>
          </w:p>
        </w:tc>
      </w:tr>
      <w:tr w14:paraId="74B2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02BD9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C630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供气系统管路及阀件符合GB/T12130-2020《氧舱》标准。手动操作控制方式的加压速率必须满足正常加减压要求  </w:t>
            </w:r>
          </w:p>
          <w:p w14:paraId="324730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5E56A6">
            <w:pPr>
              <w:jc w:val="center"/>
              <w:rPr>
                <w:rFonts w:hint="eastAsia" w:ascii="宋体" w:hAnsi="宋体" w:eastAsia="宋体" w:cs="宋体"/>
                <w:color w:val="auto"/>
                <w:kern w:val="2"/>
                <w:sz w:val="21"/>
                <w:szCs w:val="21"/>
                <w:lang w:val="en-US" w:eastAsia="zh-CN" w:bidi="ar-SA"/>
              </w:rPr>
            </w:pPr>
          </w:p>
        </w:tc>
      </w:tr>
      <w:tr w14:paraId="62DA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38FDF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14F1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按GB/T12130-2020《氧舱》标准之要求，配备消防水喷淋系统。</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427059">
            <w:pPr>
              <w:jc w:val="center"/>
              <w:rPr>
                <w:rFonts w:hint="eastAsia" w:ascii="宋体" w:hAnsi="宋体" w:eastAsia="宋体" w:cs="宋体"/>
                <w:color w:val="auto"/>
                <w:kern w:val="2"/>
                <w:sz w:val="21"/>
                <w:szCs w:val="21"/>
                <w:lang w:val="en-US" w:eastAsia="zh-CN" w:bidi="ar-SA"/>
              </w:rPr>
            </w:pPr>
          </w:p>
        </w:tc>
      </w:tr>
      <w:tr w14:paraId="16D7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7769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BA17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二）氧舱控制台</w:t>
            </w:r>
          </w:p>
          <w:p w14:paraId="6FAB45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71C9A8">
            <w:pPr>
              <w:jc w:val="center"/>
              <w:rPr>
                <w:rFonts w:hint="eastAsia" w:ascii="宋体" w:hAnsi="宋体" w:eastAsia="宋体" w:cs="宋体"/>
                <w:color w:val="auto"/>
                <w:kern w:val="2"/>
                <w:sz w:val="21"/>
                <w:szCs w:val="21"/>
                <w:lang w:val="en-US" w:eastAsia="zh-CN" w:bidi="ar-SA"/>
              </w:rPr>
            </w:pPr>
          </w:p>
        </w:tc>
      </w:tr>
      <w:tr w14:paraId="7C2B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3262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4B0A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加减压操作阀门4套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D4063D">
            <w:pPr>
              <w:jc w:val="center"/>
              <w:rPr>
                <w:rFonts w:hint="eastAsia" w:ascii="宋体" w:hAnsi="宋体" w:eastAsia="宋体" w:cs="宋体"/>
                <w:color w:val="auto"/>
                <w:kern w:val="2"/>
                <w:sz w:val="21"/>
                <w:szCs w:val="21"/>
                <w:lang w:val="en-US" w:eastAsia="zh-CN" w:bidi="ar-SA"/>
              </w:rPr>
            </w:pPr>
          </w:p>
        </w:tc>
      </w:tr>
      <w:tr w14:paraId="7B4F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BE76C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AA548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供排氧操作阀门4套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675C84">
            <w:pPr>
              <w:jc w:val="center"/>
              <w:rPr>
                <w:rFonts w:hint="eastAsia" w:ascii="宋体" w:hAnsi="宋体" w:eastAsia="宋体" w:cs="宋体"/>
                <w:color w:val="auto"/>
                <w:kern w:val="2"/>
                <w:sz w:val="21"/>
                <w:szCs w:val="21"/>
                <w:lang w:val="en-US" w:eastAsia="zh-CN" w:bidi="ar-SA"/>
              </w:rPr>
            </w:pPr>
          </w:p>
        </w:tc>
      </w:tr>
      <w:tr w14:paraId="6D0D0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9643E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3.34</w:t>
            </w:r>
          </w:p>
          <w:p w14:paraId="7CF87F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08A1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压力显示系统                                                 </w:t>
            </w:r>
          </w:p>
          <w:p w14:paraId="49B743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供气压力表1只</w:t>
            </w:r>
            <w:r>
              <w:rPr>
                <w:rFonts w:hint="eastAsia" w:ascii="宋体" w:hAnsi="宋体" w:eastAsia="宋体" w:cs="宋体"/>
                <w:color w:val="auto"/>
                <w:sz w:val="21"/>
                <w:szCs w:val="21"/>
              </w:rPr>
              <w:tab/>
            </w:r>
            <w:r>
              <w:rPr>
                <w:rFonts w:hint="eastAsia" w:ascii="宋体" w:hAnsi="宋体" w:eastAsia="宋体" w:cs="宋体"/>
                <w:color w:val="auto"/>
                <w:sz w:val="21"/>
                <w:szCs w:val="21"/>
              </w:rPr>
              <w:t xml:space="preserve">                                                 </w:t>
            </w:r>
          </w:p>
          <w:p w14:paraId="39A78E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普通压力表2只</w:t>
            </w:r>
            <w:r>
              <w:rPr>
                <w:rFonts w:hint="eastAsia" w:ascii="宋体" w:hAnsi="宋体" w:eastAsia="宋体" w:cs="宋体"/>
                <w:color w:val="auto"/>
                <w:sz w:val="21"/>
                <w:szCs w:val="21"/>
              </w:rPr>
              <w:tab/>
            </w:r>
            <w:r>
              <w:rPr>
                <w:rFonts w:hint="eastAsia" w:ascii="宋体" w:hAnsi="宋体" w:eastAsia="宋体" w:cs="宋体"/>
                <w:color w:val="auto"/>
                <w:sz w:val="21"/>
                <w:szCs w:val="21"/>
              </w:rPr>
              <w:t xml:space="preserve">                                                </w:t>
            </w:r>
          </w:p>
          <w:p w14:paraId="2001C8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精密压力表2只</w:t>
            </w:r>
            <w:r>
              <w:rPr>
                <w:rFonts w:hint="eastAsia" w:ascii="宋体" w:hAnsi="宋体" w:eastAsia="宋体" w:cs="宋体"/>
                <w:color w:val="auto"/>
                <w:sz w:val="21"/>
                <w:szCs w:val="21"/>
              </w:rPr>
              <w:tab/>
            </w:r>
            <w:r>
              <w:rPr>
                <w:rFonts w:hint="eastAsia" w:ascii="宋体" w:hAnsi="宋体" w:eastAsia="宋体" w:cs="宋体"/>
                <w:color w:val="auto"/>
                <w:sz w:val="21"/>
                <w:szCs w:val="21"/>
              </w:rPr>
              <w:t xml:space="preserve">                                                                                               </w:t>
            </w:r>
          </w:p>
          <w:p w14:paraId="4680AC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供氧压力表1只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F4F18C">
            <w:pPr>
              <w:jc w:val="center"/>
              <w:rPr>
                <w:rFonts w:hint="eastAsia" w:ascii="宋体" w:hAnsi="宋体" w:eastAsia="宋体" w:cs="宋体"/>
                <w:color w:val="auto"/>
                <w:kern w:val="2"/>
                <w:sz w:val="21"/>
                <w:szCs w:val="21"/>
                <w:lang w:val="en-US" w:eastAsia="zh-CN" w:bidi="ar-SA"/>
              </w:rPr>
            </w:pPr>
          </w:p>
        </w:tc>
      </w:tr>
      <w:tr w14:paraId="2CDF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72CFB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3.35</w:t>
            </w:r>
          </w:p>
          <w:p w14:paraId="311221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5058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氧舱专用对讲机1台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F7CC0E">
            <w:pPr>
              <w:jc w:val="center"/>
              <w:rPr>
                <w:rFonts w:hint="eastAsia" w:ascii="宋体" w:hAnsi="宋体" w:eastAsia="宋体" w:cs="宋体"/>
                <w:color w:val="auto"/>
                <w:kern w:val="2"/>
                <w:sz w:val="21"/>
                <w:szCs w:val="21"/>
                <w:lang w:val="en-US" w:eastAsia="zh-CN" w:bidi="ar-SA"/>
              </w:rPr>
            </w:pPr>
          </w:p>
        </w:tc>
      </w:tr>
      <w:tr w14:paraId="63CE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3E3C2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D6DF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紧急呼叫声光报警装置2套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5CECF2">
            <w:pPr>
              <w:jc w:val="center"/>
              <w:rPr>
                <w:rFonts w:hint="eastAsia" w:ascii="宋体" w:hAnsi="宋体" w:eastAsia="宋体" w:cs="宋体"/>
                <w:color w:val="auto"/>
                <w:kern w:val="2"/>
                <w:sz w:val="21"/>
                <w:szCs w:val="21"/>
                <w:lang w:val="en-US" w:eastAsia="zh-CN" w:bidi="ar-SA"/>
              </w:rPr>
            </w:pPr>
          </w:p>
        </w:tc>
      </w:tr>
      <w:tr w14:paraId="1510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D4252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0D65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电气控制系统1套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372696">
            <w:pPr>
              <w:jc w:val="center"/>
              <w:rPr>
                <w:rFonts w:hint="eastAsia" w:ascii="宋体" w:hAnsi="宋体" w:eastAsia="宋体" w:cs="宋体"/>
                <w:color w:val="auto"/>
                <w:kern w:val="2"/>
                <w:sz w:val="21"/>
                <w:szCs w:val="21"/>
                <w:lang w:val="en-US" w:eastAsia="zh-CN" w:bidi="ar-SA"/>
              </w:rPr>
            </w:pPr>
          </w:p>
        </w:tc>
      </w:tr>
      <w:tr w14:paraId="70AE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C6AE302">
            <w:pPr>
              <w:keepNext w:val="0"/>
              <w:keepLines w:val="0"/>
              <w:pageBreakBefore w:val="0"/>
              <w:widowControl w:val="0"/>
              <w:tabs>
                <w:tab w:val="center" w:pos="359"/>
              </w:tabs>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9AD8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单人供氧流量计12套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37ABAD">
            <w:pPr>
              <w:jc w:val="center"/>
              <w:rPr>
                <w:rFonts w:hint="eastAsia" w:ascii="宋体" w:hAnsi="宋体" w:eastAsia="宋体" w:cs="宋体"/>
                <w:color w:val="auto"/>
                <w:kern w:val="2"/>
                <w:sz w:val="21"/>
                <w:szCs w:val="21"/>
                <w:lang w:val="en-US" w:eastAsia="zh-CN" w:bidi="ar-SA"/>
              </w:rPr>
            </w:pPr>
          </w:p>
        </w:tc>
      </w:tr>
      <w:tr w14:paraId="778C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6BA61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3.39</w:t>
            </w:r>
          </w:p>
          <w:p w14:paraId="0073F9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F28D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取样流量计2套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5D812E">
            <w:pPr>
              <w:jc w:val="center"/>
              <w:rPr>
                <w:rFonts w:hint="eastAsia" w:ascii="宋体" w:hAnsi="宋体" w:eastAsia="宋体" w:cs="宋体"/>
                <w:color w:val="auto"/>
                <w:kern w:val="2"/>
                <w:sz w:val="21"/>
                <w:szCs w:val="21"/>
                <w:lang w:val="en-US" w:eastAsia="zh-CN" w:bidi="ar-SA"/>
              </w:rPr>
            </w:pPr>
          </w:p>
        </w:tc>
      </w:tr>
      <w:tr w14:paraId="2735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E78A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DF1F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空调控制系统   2套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2035A4">
            <w:pPr>
              <w:jc w:val="center"/>
              <w:rPr>
                <w:rFonts w:hint="eastAsia" w:ascii="宋体" w:hAnsi="宋体" w:eastAsia="宋体" w:cs="宋体"/>
                <w:color w:val="auto"/>
                <w:kern w:val="2"/>
                <w:sz w:val="21"/>
                <w:szCs w:val="21"/>
                <w:lang w:val="en-US" w:eastAsia="zh-CN" w:bidi="ar-SA"/>
              </w:rPr>
            </w:pPr>
          </w:p>
        </w:tc>
      </w:tr>
      <w:tr w14:paraId="7010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7F3B5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0577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供排氧操作手轮（带刻度）</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4只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C6A7E6">
            <w:pPr>
              <w:jc w:val="center"/>
              <w:rPr>
                <w:rFonts w:hint="eastAsia" w:ascii="宋体" w:hAnsi="宋体" w:eastAsia="宋体" w:cs="宋体"/>
                <w:color w:val="auto"/>
                <w:kern w:val="2"/>
                <w:sz w:val="21"/>
                <w:szCs w:val="21"/>
                <w:lang w:val="en-US" w:eastAsia="zh-CN" w:bidi="ar-SA"/>
              </w:rPr>
            </w:pPr>
          </w:p>
        </w:tc>
      </w:tr>
      <w:tr w14:paraId="347A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3FB0E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DD97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加减压操作手轮(带刻度)     4只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4057FD">
            <w:pPr>
              <w:jc w:val="center"/>
              <w:rPr>
                <w:rFonts w:hint="eastAsia" w:ascii="宋体" w:hAnsi="宋体" w:eastAsia="宋体" w:cs="宋体"/>
                <w:color w:val="auto"/>
                <w:kern w:val="2"/>
                <w:sz w:val="21"/>
                <w:szCs w:val="21"/>
                <w:lang w:val="en-US" w:eastAsia="zh-CN" w:bidi="ar-SA"/>
              </w:rPr>
            </w:pPr>
          </w:p>
        </w:tc>
      </w:tr>
      <w:tr w14:paraId="6C38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07A2F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E15A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标志、铭牌                 1套</w:t>
            </w:r>
          </w:p>
          <w:p w14:paraId="523C40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B97006">
            <w:pPr>
              <w:jc w:val="center"/>
              <w:rPr>
                <w:rFonts w:hint="eastAsia" w:ascii="宋体" w:hAnsi="宋体" w:eastAsia="宋体" w:cs="宋体"/>
                <w:color w:val="auto"/>
                <w:kern w:val="2"/>
                <w:sz w:val="21"/>
                <w:szCs w:val="21"/>
                <w:lang w:val="en-US" w:eastAsia="zh-CN" w:bidi="ar-SA"/>
              </w:rPr>
            </w:pPr>
          </w:p>
        </w:tc>
      </w:tr>
      <w:tr w14:paraId="349E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F807F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5FB6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应急电源（UPS2000VA）1台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B128B5">
            <w:pPr>
              <w:jc w:val="center"/>
              <w:rPr>
                <w:rFonts w:hint="eastAsia" w:ascii="宋体" w:hAnsi="宋体" w:eastAsia="宋体" w:cs="宋体"/>
                <w:color w:val="auto"/>
                <w:kern w:val="2"/>
                <w:sz w:val="21"/>
                <w:szCs w:val="21"/>
                <w:lang w:val="en-US" w:eastAsia="zh-CN" w:bidi="ar-SA"/>
              </w:rPr>
            </w:pPr>
          </w:p>
        </w:tc>
      </w:tr>
      <w:tr w14:paraId="419A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5DCE9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F1D2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氧气稳压分配管             2套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7C1161">
            <w:pPr>
              <w:jc w:val="center"/>
              <w:rPr>
                <w:rFonts w:hint="eastAsia" w:ascii="宋体" w:hAnsi="宋体" w:eastAsia="宋体" w:cs="宋体"/>
                <w:color w:val="auto"/>
                <w:kern w:val="2"/>
                <w:sz w:val="21"/>
                <w:szCs w:val="21"/>
                <w:lang w:val="en-US" w:eastAsia="zh-CN" w:bidi="ar-SA"/>
              </w:rPr>
            </w:pPr>
          </w:p>
        </w:tc>
      </w:tr>
      <w:tr w14:paraId="4878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00F16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14D6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温湿度传感器               2套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36E0BC">
            <w:pPr>
              <w:jc w:val="center"/>
              <w:rPr>
                <w:rFonts w:hint="eastAsia" w:ascii="宋体" w:hAnsi="宋体" w:eastAsia="宋体" w:cs="宋体"/>
                <w:color w:val="auto"/>
                <w:kern w:val="2"/>
                <w:sz w:val="21"/>
                <w:szCs w:val="21"/>
                <w:lang w:val="en-US" w:eastAsia="zh-CN" w:bidi="ar-SA"/>
              </w:rPr>
            </w:pPr>
          </w:p>
        </w:tc>
      </w:tr>
      <w:tr w14:paraId="7219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D5938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C9B7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氧舱专用测氧仪             2台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818B5E">
            <w:pPr>
              <w:jc w:val="center"/>
              <w:rPr>
                <w:rFonts w:hint="eastAsia" w:ascii="宋体" w:hAnsi="宋体" w:eastAsia="宋体" w:cs="宋体"/>
                <w:color w:val="auto"/>
                <w:kern w:val="2"/>
                <w:sz w:val="21"/>
                <w:szCs w:val="21"/>
                <w:lang w:val="en-US" w:eastAsia="zh-CN" w:bidi="ar-SA"/>
              </w:rPr>
            </w:pPr>
          </w:p>
        </w:tc>
      </w:tr>
      <w:tr w14:paraId="181B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0670B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B5C9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（三）压力调节系统</w:t>
            </w:r>
          </w:p>
          <w:p w14:paraId="3F0CDC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E1E90B">
            <w:pPr>
              <w:jc w:val="center"/>
              <w:rPr>
                <w:rFonts w:hint="eastAsia" w:ascii="宋体" w:hAnsi="宋体" w:eastAsia="宋体" w:cs="宋体"/>
                <w:color w:val="auto"/>
                <w:kern w:val="2"/>
                <w:sz w:val="21"/>
                <w:szCs w:val="21"/>
                <w:lang w:val="en-US" w:eastAsia="zh-CN" w:bidi="ar-SA"/>
              </w:rPr>
            </w:pPr>
          </w:p>
        </w:tc>
      </w:tr>
      <w:tr w14:paraId="1457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7D9FF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CF98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空压机：双螺杆静音型空压机2台  排气量≥1.1m3/min ，排气压力1.25MPa。</w:t>
            </w:r>
          </w:p>
          <w:p w14:paraId="0DB967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817B66">
            <w:pPr>
              <w:jc w:val="center"/>
              <w:rPr>
                <w:rFonts w:hint="eastAsia" w:ascii="宋体" w:hAnsi="宋体" w:eastAsia="宋体" w:cs="宋体"/>
                <w:color w:val="auto"/>
                <w:kern w:val="2"/>
                <w:sz w:val="21"/>
                <w:szCs w:val="21"/>
                <w:lang w:val="en-US" w:eastAsia="zh-CN" w:bidi="ar-SA"/>
              </w:rPr>
            </w:pPr>
          </w:p>
        </w:tc>
      </w:tr>
      <w:tr w14:paraId="6639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3C70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80D6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一种气水分离装置2套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AA890E">
            <w:pPr>
              <w:jc w:val="center"/>
              <w:rPr>
                <w:rFonts w:hint="eastAsia" w:ascii="宋体" w:hAnsi="宋体" w:eastAsia="宋体" w:cs="宋体"/>
                <w:color w:val="auto"/>
                <w:kern w:val="2"/>
                <w:sz w:val="21"/>
                <w:szCs w:val="21"/>
                <w:lang w:val="en-US" w:eastAsia="zh-CN" w:bidi="ar-SA"/>
              </w:rPr>
            </w:pPr>
          </w:p>
        </w:tc>
      </w:tr>
      <w:tr w14:paraId="4F98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61C6C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2B20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储气罐容积≥11m3</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254C2B">
            <w:pPr>
              <w:jc w:val="center"/>
              <w:rPr>
                <w:rFonts w:hint="eastAsia" w:ascii="宋体" w:hAnsi="宋体" w:eastAsia="宋体" w:cs="宋体"/>
                <w:color w:val="auto"/>
                <w:kern w:val="2"/>
                <w:sz w:val="21"/>
                <w:szCs w:val="21"/>
                <w:lang w:val="en-US" w:eastAsia="zh-CN" w:bidi="ar-SA"/>
              </w:rPr>
            </w:pPr>
          </w:p>
        </w:tc>
      </w:tr>
      <w:tr w14:paraId="6068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4FF62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CA23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配气冷式冷冻干燥机2台 </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2504AA">
            <w:pPr>
              <w:jc w:val="center"/>
              <w:rPr>
                <w:rFonts w:hint="eastAsia" w:ascii="宋体" w:hAnsi="宋体" w:eastAsia="宋体" w:cs="宋体"/>
                <w:color w:val="auto"/>
                <w:kern w:val="2"/>
                <w:sz w:val="21"/>
                <w:szCs w:val="21"/>
                <w:lang w:val="en-US" w:eastAsia="zh-CN" w:bidi="ar-SA"/>
              </w:rPr>
            </w:pPr>
          </w:p>
        </w:tc>
      </w:tr>
      <w:tr w14:paraId="3821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E8394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03EB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配空气过滤器多级过滤，保证进舱气体符合国家卫生学标准</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636339">
            <w:pPr>
              <w:jc w:val="center"/>
              <w:rPr>
                <w:rFonts w:hint="eastAsia" w:ascii="宋体" w:hAnsi="宋体" w:eastAsia="宋体" w:cs="宋体"/>
                <w:color w:val="auto"/>
                <w:kern w:val="2"/>
                <w:sz w:val="21"/>
                <w:szCs w:val="21"/>
                <w:lang w:val="en-US" w:eastAsia="zh-CN" w:bidi="ar-SA"/>
              </w:rPr>
            </w:pPr>
          </w:p>
        </w:tc>
      </w:tr>
      <w:tr w14:paraId="5178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422A9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4183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系统管路及阀件符合GB/T12130-2020《氧舱》标准要求。</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069A4E">
            <w:pPr>
              <w:jc w:val="center"/>
              <w:rPr>
                <w:rFonts w:hint="eastAsia" w:ascii="宋体" w:hAnsi="宋体" w:eastAsia="宋体" w:cs="宋体"/>
                <w:color w:val="auto"/>
                <w:kern w:val="2"/>
                <w:sz w:val="21"/>
                <w:szCs w:val="21"/>
                <w:lang w:val="en-US" w:eastAsia="zh-CN" w:bidi="ar-SA"/>
              </w:rPr>
            </w:pPr>
          </w:p>
        </w:tc>
      </w:tr>
      <w:tr w14:paraId="03A0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762EB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2ACC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（四）呼吸气系统</w:t>
            </w:r>
          </w:p>
          <w:p w14:paraId="6B6EFF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812D14">
            <w:pPr>
              <w:jc w:val="center"/>
              <w:rPr>
                <w:rFonts w:hint="eastAsia" w:ascii="宋体" w:hAnsi="宋体" w:eastAsia="宋体" w:cs="宋体"/>
                <w:color w:val="auto"/>
                <w:kern w:val="2"/>
                <w:sz w:val="21"/>
                <w:szCs w:val="21"/>
                <w:lang w:val="en-US" w:eastAsia="zh-CN" w:bidi="ar-SA"/>
              </w:rPr>
            </w:pPr>
          </w:p>
        </w:tc>
      </w:tr>
      <w:tr w14:paraId="36FB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834F7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798B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供氧方式：采用高流量供氧方式，单人供氧流量计，加装供氧缓冲箱（储氧筒）。</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06F9DF">
            <w:pPr>
              <w:jc w:val="center"/>
              <w:rPr>
                <w:rFonts w:hint="eastAsia" w:ascii="宋体" w:hAnsi="宋体" w:eastAsia="宋体" w:cs="宋体"/>
                <w:color w:val="auto"/>
                <w:kern w:val="2"/>
                <w:sz w:val="21"/>
                <w:szCs w:val="21"/>
                <w:lang w:val="en-US" w:eastAsia="zh-CN" w:bidi="ar-SA"/>
              </w:rPr>
            </w:pPr>
          </w:p>
        </w:tc>
      </w:tr>
      <w:tr w14:paraId="00A6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0CA88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4E8D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排氧方式：缓冲式舱外排氧</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9F8926">
            <w:pPr>
              <w:jc w:val="center"/>
              <w:rPr>
                <w:rFonts w:hint="eastAsia" w:ascii="宋体" w:hAnsi="宋体" w:eastAsia="宋体" w:cs="宋体"/>
                <w:color w:val="auto"/>
                <w:kern w:val="2"/>
                <w:sz w:val="21"/>
                <w:szCs w:val="21"/>
                <w:lang w:val="en-US" w:eastAsia="zh-CN" w:bidi="ar-SA"/>
              </w:rPr>
            </w:pPr>
          </w:p>
        </w:tc>
      </w:tr>
      <w:tr w14:paraId="1CD8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7A5C3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C6B2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系统管路及阀件符合GB/T12130-2020《氧舱》标准要求。</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376133">
            <w:pPr>
              <w:jc w:val="center"/>
              <w:rPr>
                <w:rFonts w:hint="eastAsia" w:ascii="宋体" w:hAnsi="宋体" w:eastAsia="宋体" w:cs="宋体"/>
                <w:color w:val="auto"/>
                <w:kern w:val="2"/>
                <w:sz w:val="21"/>
                <w:szCs w:val="21"/>
                <w:lang w:val="en-US" w:eastAsia="zh-CN" w:bidi="ar-SA"/>
              </w:rPr>
            </w:pPr>
          </w:p>
        </w:tc>
      </w:tr>
      <w:tr w14:paraId="40E3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1A6CC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BABD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单人供氧截止阀：12套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28009E">
            <w:pPr>
              <w:jc w:val="center"/>
              <w:rPr>
                <w:rFonts w:hint="eastAsia" w:ascii="宋体" w:hAnsi="宋体" w:eastAsia="宋体" w:cs="宋体"/>
                <w:color w:val="auto"/>
                <w:kern w:val="2"/>
                <w:sz w:val="21"/>
                <w:szCs w:val="21"/>
                <w:lang w:val="en-US" w:eastAsia="zh-CN" w:bidi="ar-SA"/>
              </w:rPr>
            </w:pPr>
          </w:p>
        </w:tc>
      </w:tr>
      <w:tr w14:paraId="213C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AE634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B99A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单人供氧缓冲箱：12套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B18C62">
            <w:pPr>
              <w:jc w:val="center"/>
              <w:rPr>
                <w:rFonts w:hint="eastAsia" w:ascii="宋体" w:hAnsi="宋体" w:eastAsia="宋体" w:cs="宋体"/>
                <w:color w:val="auto"/>
                <w:kern w:val="2"/>
                <w:sz w:val="21"/>
                <w:szCs w:val="21"/>
                <w:lang w:val="en-US" w:eastAsia="zh-CN" w:bidi="ar-SA"/>
              </w:rPr>
            </w:pPr>
          </w:p>
        </w:tc>
      </w:tr>
      <w:tr w14:paraId="1DE1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5378E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A85A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高流量阀控氧气吸入器：12套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F7B78D">
            <w:pPr>
              <w:jc w:val="center"/>
              <w:rPr>
                <w:rFonts w:hint="eastAsia" w:ascii="宋体" w:hAnsi="宋体" w:eastAsia="宋体" w:cs="宋体"/>
                <w:color w:val="auto"/>
                <w:kern w:val="2"/>
                <w:sz w:val="21"/>
                <w:szCs w:val="21"/>
                <w:lang w:val="en-US" w:eastAsia="zh-CN" w:bidi="ar-SA"/>
              </w:rPr>
            </w:pPr>
          </w:p>
        </w:tc>
      </w:tr>
      <w:tr w14:paraId="53B6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0ABF1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7D22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多功能吸排氧装具 ：12套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604FD0">
            <w:pPr>
              <w:jc w:val="center"/>
              <w:rPr>
                <w:rFonts w:hint="eastAsia" w:ascii="宋体" w:hAnsi="宋体" w:eastAsia="宋体" w:cs="宋体"/>
                <w:color w:val="auto"/>
                <w:kern w:val="2"/>
                <w:sz w:val="21"/>
                <w:szCs w:val="21"/>
                <w:lang w:val="en-US" w:eastAsia="zh-CN" w:bidi="ar-SA"/>
              </w:rPr>
            </w:pPr>
          </w:p>
        </w:tc>
      </w:tr>
      <w:tr w14:paraId="557F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81466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648C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排氧过滤器：2套</w:t>
            </w:r>
          </w:p>
          <w:p w14:paraId="4733C3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584528">
            <w:pPr>
              <w:jc w:val="center"/>
              <w:rPr>
                <w:rFonts w:hint="eastAsia" w:ascii="宋体" w:hAnsi="宋体" w:eastAsia="宋体" w:cs="宋体"/>
                <w:color w:val="auto"/>
                <w:kern w:val="2"/>
                <w:sz w:val="21"/>
                <w:szCs w:val="21"/>
                <w:lang w:val="en-US" w:eastAsia="zh-CN" w:bidi="ar-SA"/>
              </w:rPr>
            </w:pPr>
          </w:p>
        </w:tc>
      </w:tr>
      <w:tr w14:paraId="2B23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0D494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9D69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舱外缓冲式定性定量排氧系统：2套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5B21A1">
            <w:pPr>
              <w:jc w:val="center"/>
              <w:rPr>
                <w:rFonts w:hint="eastAsia" w:ascii="宋体" w:hAnsi="宋体" w:eastAsia="宋体" w:cs="宋体"/>
                <w:color w:val="auto"/>
                <w:kern w:val="2"/>
                <w:sz w:val="21"/>
                <w:szCs w:val="21"/>
                <w:lang w:val="en-US" w:eastAsia="zh-CN" w:bidi="ar-SA"/>
              </w:rPr>
            </w:pPr>
          </w:p>
        </w:tc>
      </w:tr>
      <w:tr w14:paraId="6D95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46DE4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29079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（五）舱内环境调节系统</w:t>
            </w:r>
          </w:p>
          <w:p w14:paraId="0515C3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6B3D81">
            <w:pPr>
              <w:jc w:val="center"/>
              <w:rPr>
                <w:rFonts w:hint="eastAsia" w:ascii="宋体" w:hAnsi="宋体" w:eastAsia="宋体" w:cs="宋体"/>
                <w:color w:val="auto"/>
                <w:kern w:val="2"/>
                <w:sz w:val="21"/>
                <w:szCs w:val="21"/>
                <w:lang w:val="en-US" w:eastAsia="zh-CN" w:bidi="ar-SA"/>
              </w:rPr>
            </w:pPr>
          </w:p>
        </w:tc>
      </w:tr>
      <w:tr w14:paraId="7D01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4AD91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C519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控制方式：远程控制面板操作</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DAEDF3">
            <w:pPr>
              <w:jc w:val="center"/>
              <w:rPr>
                <w:rFonts w:hint="eastAsia" w:ascii="宋体" w:hAnsi="宋体" w:eastAsia="宋体" w:cs="宋体"/>
                <w:color w:val="auto"/>
                <w:kern w:val="2"/>
                <w:sz w:val="21"/>
                <w:szCs w:val="21"/>
                <w:lang w:val="en-US" w:eastAsia="zh-CN" w:bidi="ar-SA"/>
              </w:rPr>
            </w:pPr>
          </w:p>
        </w:tc>
      </w:tr>
      <w:tr w14:paraId="282A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4BE37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0F14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送风方式：磁耦合感应传动送风方式</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E42DAB">
            <w:pPr>
              <w:jc w:val="center"/>
              <w:rPr>
                <w:rFonts w:hint="eastAsia" w:ascii="宋体" w:hAnsi="宋体" w:eastAsia="宋体" w:cs="宋体"/>
                <w:color w:val="auto"/>
                <w:kern w:val="2"/>
                <w:sz w:val="21"/>
                <w:szCs w:val="21"/>
                <w:lang w:val="en-US" w:eastAsia="zh-CN" w:bidi="ar-SA"/>
              </w:rPr>
            </w:pPr>
          </w:p>
        </w:tc>
      </w:tr>
      <w:tr w14:paraId="236A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84896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E768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舱内空调采用分体式冷暖空调，治疗舱1.5P  1台，过渡舱1P  1台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6D0C2C">
            <w:pPr>
              <w:jc w:val="center"/>
              <w:rPr>
                <w:rFonts w:hint="eastAsia" w:ascii="宋体" w:hAnsi="宋体" w:eastAsia="宋体" w:cs="宋体"/>
                <w:color w:val="auto"/>
                <w:kern w:val="2"/>
                <w:sz w:val="21"/>
                <w:szCs w:val="21"/>
                <w:lang w:val="en-US" w:eastAsia="zh-CN" w:bidi="ar-SA"/>
              </w:rPr>
            </w:pPr>
          </w:p>
        </w:tc>
      </w:tr>
      <w:tr w14:paraId="542B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B6C072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56BE47">
            <w:pPr>
              <w:pStyle w:val="4"/>
            </w:pPr>
            <w:r>
              <w:rPr>
                <w:rFonts w:hint="eastAsia" w:ascii="宋体" w:hAnsi="宋体" w:eastAsia="宋体" w:cs="宋体"/>
                <w:color w:val="auto"/>
                <w:kern w:val="2"/>
                <w:sz w:val="21"/>
                <w:szCs w:val="21"/>
                <w:lang w:val="en-US" w:eastAsia="zh-CN" w:bidi="ar-SA"/>
              </w:rPr>
              <w:t>舱内空调驱动系统应配备有效的安全保护装置，确保在高压氧环境下无火花、安全运行。需提供相应的安全认证或测试报告。</w:t>
            </w:r>
          </w:p>
          <w:p w14:paraId="4D9F75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470ADB">
            <w:pPr>
              <w:jc w:val="center"/>
              <w:rPr>
                <w:rFonts w:hint="eastAsia" w:ascii="宋体" w:hAnsi="宋体" w:eastAsia="宋体" w:cs="宋体"/>
                <w:color w:val="auto"/>
                <w:kern w:val="2"/>
                <w:sz w:val="21"/>
                <w:szCs w:val="21"/>
                <w:lang w:val="en-US" w:eastAsia="zh-CN" w:bidi="ar-SA"/>
              </w:rPr>
            </w:pPr>
          </w:p>
        </w:tc>
      </w:tr>
      <w:tr w14:paraId="2017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64EAA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3.70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0E4E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（六）监控系统</w:t>
            </w:r>
          </w:p>
          <w:p w14:paraId="727D90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ABE9B1">
            <w:pPr>
              <w:jc w:val="center"/>
              <w:rPr>
                <w:rFonts w:hint="eastAsia" w:ascii="宋体" w:hAnsi="宋体" w:eastAsia="宋体" w:cs="宋体"/>
                <w:color w:val="auto"/>
                <w:kern w:val="2"/>
                <w:sz w:val="21"/>
                <w:szCs w:val="21"/>
                <w:lang w:val="en-US" w:eastAsia="zh-CN" w:bidi="ar-SA"/>
              </w:rPr>
            </w:pPr>
          </w:p>
        </w:tc>
      </w:tr>
      <w:tr w14:paraId="51DB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4D07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3.71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EBEE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配备彩色电视摄像监视系统4套（治疗舱、过渡舱各2套）</w:t>
            </w:r>
          </w:p>
          <w:p w14:paraId="6E5A9D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※采用嵌入式外置摄像装置4台（提供第三方国家级权威部门证明材料）</w:t>
            </w:r>
          </w:p>
          <w:p w14:paraId="549707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1588F4">
            <w:pPr>
              <w:jc w:val="center"/>
              <w:rPr>
                <w:rFonts w:hint="eastAsia" w:ascii="宋体" w:hAnsi="宋体" w:eastAsia="宋体" w:cs="宋体"/>
                <w:color w:val="auto"/>
                <w:kern w:val="2"/>
                <w:sz w:val="21"/>
                <w:szCs w:val="21"/>
                <w:lang w:val="en-US" w:eastAsia="zh-CN" w:bidi="ar-SA"/>
              </w:rPr>
            </w:pPr>
          </w:p>
        </w:tc>
      </w:tr>
      <w:tr w14:paraId="7AD6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AA7C12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3.72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AF8F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40寸彩色液晶监视器1台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4EF161">
            <w:pPr>
              <w:jc w:val="center"/>
              <w:rPr>
                <w:rFonts w:hint="eastAsia" w:ascii="宋体" w:hAnsi="宋体" w:eastAsia="宋体" w:cs="宋体"/>
                <w:color w:val="auto"/>
                <w:kern w:val="2"/>
                <w:sz w:val="21"/>
                <w:szCs w:val="21"/>
                <w:lang w:val="en-US" w:eastAsia="zh-CN" w:bidi="ar-SA"/>
              </w:rPr>
            </w:pPr>
          </w:p>
        </w:tc>
      </w:tr>
      <w:tr w14:paraId="69B5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DFDEE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3.73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9D30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硬盘录像机1台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A53658">
            <w:pPr>
              <w:jc w:val="center"/>
              <w:rPr>
                <w:rFonts w:hint="eastAsia" w:ascii="宋体" w:hAnsi="宋体" w:eastAsia="宋体" w:cs="宋体"/>
                <w:color w:val="auto"/>
                <w:kern w:val="2"/>
                <w:sz w:val="21"/>
                <w:szCs w:val="21"/>
                <w:lang w:val="en-US" w:eastAsia="zh-CN" w:bidi="ar-SA"/>
              </w:rPr>
            </w:pPr>
          </w:p>
        </w:tc>
      </w:tr>
      <w:tr w14:paraId="49F5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4F8632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3.74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B0B8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（七）消防系统</w:t>
            </w:r>
          </w:p>
          <w:p w14:paraId="677E7D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DD34A6">
            <w:pPr>
              <w:jc w:val="center"/>
              <w:rPr>
                <w:rFonts w:hint="eastAsia" w:ascii="宋体" w:hAnsi="宋体" w:eastAsia="宋体" w:cs="宋体"/>
                <w:color w:val="auto"/>
                <w:kern w:val="2"/>
                <w:sz w:val="21"/>
                <w:szCs w:val="21"/>
                <w:lang w:val="en-US" w:eastAsia="zh-CN" w:bidi="ar-SA"/>
              </w:rPr>
            </w:pPr>
          </w:p>
        </w:tc>
      </w:tr>
      <w:tr w14:paraId="4200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96A03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3.75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B77C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按GB/T12130-2020《氧舱》标准之要求，各舱室均配置水喷淋消防设施，要求喷水强度不小于50L/（m2.min），喷水动作响应时间不大于3S，并在控制台及舱内醒目位置设置水喷淋报警开关，以确保紧急状态下使用。</w:t>
            </w:r>
          </w:p>
          <w:p w14:paraId="693A2A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B315F1">
            <w:pPr>
              <w:jc w:val="center"/>
              <w:rPr>
                <w:rFonts w:hint="eastAsia" w:ascii="宋体" w:hAnsi="宋体" w:eastAsia="宋体" w:cs="宋体"/>
                <w:color w:val="auto"/>
                <w:kern w:val="2"/>
                <w:sz w:val="21"/>
                <w:szCs w:val="21"/>
                <w:lang w:val="en-US" w:eastAsia="zh-CN" w:bidi="ar-SA"/>
              </w:rPr>
            </w:pPr>
          </w:p>
        </w:tc>
      </w:tr>
      <w:tr w14:paraId="7499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7942A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3.76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CED3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氧舱消防水罐的压力恒定装置    1套（提供第三方国家级权威部门证明材料）</w:t>
            </w:r>
          </w:p>
          <w:p w14:paraId="6FDF7D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3D67CD">
            <w:pPr>
              <w:jc w:val="center"/>
              <w:rPr>
                <w:rFonts w:hint="eastAsia" w:ascii="宋体" w:hAnsi="宋体" w:eastAsia="宋体" w:cs="宋体"/>
                <w:color w:val="auto"/>
                <w:kern w:val="2"/>
                <w:sz w:val="21"/>
                <w:szCs w:val="21"/>
                <w:lang w:val="en-US" w:eastAsia="zh-CN" w:bidi="ar-SA"/>
              </w:rPr>
            </w:pPr>
          </w:p>
        </w:tc>
      </w:tr>
      <w:tr w14:paraId="49B6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5998F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3.77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6A22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舱内水喷雾装置1套（提供第三方国家级权威部门证明材料）</w:t>
            </w:r>
          </w:p>
          <w:p w14:paraId="709D97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765CD5">
            <w:pPr>
              <w:jc w:val="center"/>
              <w:rPr>
                <w:rFonts w:hint="eastAsia" w:ascii="宋体" w:hAnsi="宋体" w:eastAsia="宋体" w:cs="宋体"/>
                <w:color w:val="auto"/>
                <w:kern w:val="2"/>
                <w:sz w:val="21"/>
                <w:szCs w:val="21"/>
                <w:lang w:val="en-US" w:eastAsia="zh-CN" w:bidi="ar-SA"/>
              </w:rPr>
            </w:pPr>
          </w:p>
        </w:tc>
      </w:tr>
      <w:tr w14:paraId="2807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8F385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3.78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8337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（八）计算机自动化操作控制系统</w:t>
            </w:r>
          </w:p>
          <w:p w14:paraId="59F62E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6B1BFE">
            <w:pPr>
              <w:jc w:val="center"/>
              <w:rPr>
                <w:rFonts w:hint="eastAsia" w:ascii="宋体" w:hAnsi="宋体" w:eastAsia="宋体" w:cs="宋体"/>
                <w:color w:val="auto"/>
                <w:kern w:val="2"/>
                <w:sz w:val="21"/>
                <w:szCs w:val="21"/>
                <w:lang w:val="en-US" w:eastAsia="zh-CN" w:bidi="ar-SA"/>
              </w:rPr>
            </w:pPr>
          </w:p>
        </w:tc>
      </w:tr>
      <w:tr w14:paraId="23FC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7A5C9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3.79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DFC7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医疗方案程序化自动控制</w:t>
            </w:r>
          </w:p>
          <w:p w14:paraId="307C66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（1）加减压系统程序化自动控制</w:t>
            </w:r>
          </w:p>
          <w:p w14:paraId="091EF0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（2）排氧系统程序化自动控制</w:t>
            </w:r>
          </w:p>
          <w:p w14:paraId="1714DE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（3）多种医疗方案的优化选择</w:t>
            </w:r>
          </w:p>
          <w:p w14:paraId="0B5E00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FA1F83">
            <w:pPr>
              <w:jc w:val="center"/>
              <w:rPr>
                <w:rFonts w:hint="eastAsia" w:ascii="宋体" w:hAnsi="宋体" w:eastAsia="宋体" w:cs="宋体"/>
                <w:color w:val="auto"/>
                <w:kern w:val="2"/>
                <w:sz w:val="21"/>
                <w:szCs w:val="21"/>
                <w:lang w:val="en-US" w:eastAsia="zh-CN" w:bidi="ar-SA"/>
              </w:rPr>
            </w:pPr>
          </w:p>
        </w:tc>
      </w:tr>
      <w:tr w14:paraId="46CE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64B3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3.80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A79E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具有人机界面，方便控制，易于修改。</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54A35E">
            <w:pPr>
              <w:jc w:val="center"/>
              <w:rPr>
                <w:rFonts w:hint="eastAsia" w:ascii="宋体" w:hAnsi="宋体" w:eastAsia="宋体" w:cs="宋体"/>
                <w:color w:val="auto"/>
                <w:kern w:val="2"/>
                <w:sz w:val="21"/>
                <w:szCs w:val="21"/>
                <w:lang w:val="en-US" w:eastAsia="zh-CN" w:bidi="ar-SA"/>
              </w:rPr>
            </w:pPr>
          </w:p>
        </w:tc>
      </w:tr>
      <w:tr w14:paraId="72E8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A655F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3.81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0FB7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对治疗过程中的重要数据跟踪处理，自动显示和记录。</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345881">
            <w:pPr>
              <w:jc w:val="center"/>
              <w:rPr>
                <w:rFonts w:hint="eastAsia" w:ascii="宋体" w:hAnsi="宋体" w:eastAsia="宋体" w:cs="宋体"/>
                <w:color w:val="auto"/>
                <w:kern w:val="2"/>
                <w:sz w:val="21"/>
                <w:szCs w:val="21"/>
                <w:lang w:val="en-US" w:eastAsia="zh-CN" w:bidi="ar-SA"/>
              </w:rPr>
            </w:pPr>
          </w:p>
        </w:tc>
      </w:tr>
      <w:tr w14:paraId="4BCD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087B3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3.82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94EA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具有语音提示功能</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517E0A">
            <w:pPr>
              <w:jc w:val="center"/>
              <w:rPr>
                <w:rFonts w:hint="eastAsia" w:ascii="宋体" w:hAnsi="宋体" w:eastAsia="宋体" w:cs="宋体"/>
                <w:color w:val="auto"/>
                <w:kern w:val="2"/>
                <w:sz w:val="21"/>
                <w:szCs w:val="21"/>
                <w:lang w:val="en-US" w:eastAsia="zh-CN" w:bidi="ar-SA"/>
              </w:rPr>
            </w:pPr>
          </w:p>
        </w:tc>
      </w:tr>
      <w:tr w14:paraId="46B6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CAB5D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3.83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E97B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具有安全锁定氧浓度功能</w:t>
            </w:r>
          </w:p>
          <w:p w14:paraId="0F69BF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BDF129">
            <w:pPr>
              <w:jc w:val="center"/>
              <w:rPr>
                <w:rFonts w:hint="eastAsia" w:ascii="宋体" w:hAnsi="宋体" w:eastAsia="宋体" w:cs="宋体"/>
                <w:color w:val="auto"/>
                <w:kern w:val="2"/>
                <w:sz w:val="21"/>
                <w:szCs w:val="21"/>
                <w:lang w:val="en-US" w:eastAsia="zh-CN" w:bidi="ar-SA"/>
              </w:rPr>
            </w:pPr>
          </w:p>
        </w:tc>
      </w:tr>
      <w:tr w14:paraId="1F26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B1DEF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3.84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F91E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具有故障报警自检功能</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0B59A2">
            <w:pPr>
              <w:jc w:val="center"/>
              <w:rPr>
                <w:rFonts w:hint="eastAsia" w:ascii="宋体" w:hAnsi="宋体" w:eastAsia="宋体" w:cs="宋体"/>
                <w:color w:val="auto"/>
                <w:kern w:val="2"/>
                <w:sz w:val="21"/>
                <w:szCs w:val="21"/>
                <w:lang w:val="en-US" w:eastAsia="zh-CN" w:bidi="ar-SA"/>
              </w:rPr>
            </w:pPr>
          </w:p>
        </w:tc>
      </w:tr>
      <w:tr w14:paraId="75A1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7DDE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3.85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3422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具有自动稳压功能</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B0A232">
            <w:pPr>
              <w:jc w:val="center"/>
              <w:rPr>
                <w:rFonts w:hint="eastAsia" w:ascii="宋体" w:hAnsi="宋体" w:eastAsia="宋体" w:cs="宋体"/>
                <w:color w:val="auto"/>
                <w:kern w:val="2"/>
                <w:sz w:val="21"/>
                <w:szCs w:val="21"/>
                <w:lang w:val="en-US" w:eastAsia="zh-CN" w:bidi="ar-SA"/>
              </w:rPr>
            </w:pPr>
          </w:p>
        </w:tc>
      </w:tr>
      <w:tr w14:paraId="6780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05837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3.86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B814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具有数据记录功能</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686E4E">
            <w:pPr>
              <w:jc w:val="center"/>
              <w:rPr>
                <w:rFonts w:hint="eastAsia" w:ascii="宋体" w:hAnsi="宋体" w:eastAsia="宋体" w:cs="宋体"/>
                <w:color w:val="auto"/>
                <w:kern w:val="2"/>
                <w:sz w:val="21"/>
                <w:szCs w:val="21"/>
                <w:lang w:val="en-US" w:eastAsia="zh-CN" w:bidi="ar-SA"/>
              </w:rPr>
            </w:pPr>
          </w:p>
        </w:tc>
      </w:tr>
      <w:tr w14:paraId="5AFD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C381D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3.87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DA32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（九）应急安全项目</w:t>
            </w:r>
          </w:p>
          <w:p w14:paraId="1D91F7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DF24CD">
            <w:pPr>
              <w:jc w:val="center"/>
              <w:rPr>
                <w:rFonts w:hint="eastAsia" w:ascii="宋体" w:hAnsi="宋体" w:eastAsia="宋体" w:cs="宋体"/>
                <w:color w:val="auto"/>
                <w:kern w:val="2"/>
                <w:sz w:val="21"/>
                <w:szCs w:val="21"/>
                <w:lang w:val="en-US" w:eastAsia="zh-CN" w:bidi="ar-SA"/>
              </w:rPr>
            </w:pPr>
          </w:p>
        </w:tc>
      </w:tr>
      <w:tr w14:paraId="7D0D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C70BA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3.88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94E6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舱体各舱室应配置安全阀各2只，储气罐配置安全阀各1只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ABC4A4">
            <w:pPr>
              <w:jc w:val="center"/>
              <w:rPr>
                <w:rFonts w:hint="eastAsia" w:ascii="宋体" w:hAnsi="宋体" w:eastAsia="宋体" w:cs="宋体"/>
                <w:color w:val="auto"/>
                <w:kern w:val="2"/>
                <w:sz w:val="21"/>
                <w:szCs w:val="21"/>
                <w:lang w:val="en-US" w:eastAsia="zh-CN" w:bidi="ar-SA"/>
              </w:rPr>
            </w:pPr>
          </w:p>
        </w:tc>
      </w:tr>
      <w:tr w14:paraId="460D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345F4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3.89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8453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递物筒配装压力锁定、低压自动开启装置各1套</w:t>
            </w:r>
          </w:p>
          <w:p w14:paraId="20D4D9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递物筒配装压力显示仪表各1套</w:t>
            </w:r>
          </w:p>
          <w:p w14:paraId="34283E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396B2D">
            <w:pPr>
              <w:jc w:val="center"/>
              <w:rPr>
                <w:rFonts w:hint="eastAsia" w:ascii="宋体" w:hAnsi="宋体" w:eastAsia="宋体" w:cs="宋体"/>
                <w:color w:val="auto"/>
                <w:kern w:val="2"/>
                <w:sz w:val="21"/>
                <w:szCs w:val="21"/>
                <w:lang w:val="en-US" w:eastAsia="zh-CN" w:bidi="ar-SA"/>
              </w:rPr>
            </w:pPr>
          </w:p>
        </w:tc>
      </w:tr>
      <w:tr w14:paraId="7D4F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C665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3.90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5F5B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压缩机配装超压自动停机、低压自动复位装置</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774E90">
            <w:pPr>
              <w:jc w:val="center"/>
              <w:rPr>
                <w:rFonts w:hint="eastAsia" w:ascii="宋体" w:hAnsi="宋体" w:eastAsia="宋体" w:cs="宋体"/>
                <w:color w:val="auto"/>
                <w:kern w:val="2"/>
                <w:sz w:val="21"/>
                <w:szCs w:val="21"/>
                <w:lang w:val="en-US" w:eastAsia="zh-CN" w:bidi="ar-SA"/>
              </w:rPr>
            </w:pPr>
          </w:p>
        </w:tc>
      </w:tr>
      <w:tr w14:paraId="3A8F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2CEE8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3.91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5A91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各舱室配装应急呼叫装置及应急通讯装置</w:t>
            </w:r>
          </w:p>
          <w:p w14:paraId="651567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5F98DD">
            <w:pPr>
              <w:jc w:val="center"/>
              <w:rPr>
                <w:rFonts w:hint="eastAsia" w:ascii="宋体" w:hAnsi="宋体" w:eastAsia="宋体" w:cs="宋体"/>
                <w:color w:val="auto"/>
                <w:kern w:val="2"/>
                <w:sz w:val="21"/>
                <w:szCs w:val="21"/>
                <w:lang w:val="en-US" w:eastAsia="zh-CN" w:bidi="ar-SA"/>
              </w:rPr>
            </w:pPr>
          </w:p>
        </w:tc>
      </w:tr>
      <w:tr w14:paraId="01F1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B698F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3.92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6764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各舱室内外应配装应急卸压装置各1套，并涂红色标记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2FEE91">
            <w:pPr>
              <w:jc w:val="center"/>
              <w:rPr>
                <w:rFonts w:hint="eastAsia" w:ascii="宋体" w:hAnsi="宋体" w:eastAsia="宋体" w:cs="宋体"/>
                <w:color w:val="auto"/>
                <w:kern w:val="2"/>
                <w:sz w:val="21"/>
                <w:szCs w:val="21"/>
                <w:lang w:val="en-US" w:eastAsia="zh-CN" w:bidi="ar-SA"/>
              </w:rPr>
            </w:pPr>
          </w:p>
        </w:tc>
      </w:tr>
      <w:tr w14:paraId="4AA1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5D0FB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3.93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CD29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舱内饰装用材达A级以上消防等级</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46BACC">
            <w:pPr>
              <w:jc w:val="center"/>
              <w:rPr>
                <w:rFonts w:hint="eastAsia" w:ascii="宋体" w:hAnsi="宋体" w:eastAsia="宋体" w:cs="宋体"/>
                <w:color w:val="auto"/>
                <w:kern w:val="2"/>
                <w:sz w:val="21"/>
                <w:szCs w:val="21"/>
                <w:lang w:val="en-US" w:eastAsia="zh-CN" w:bidi="ar-SA"/>
              </w:rPr>
            </w:pPr>
          </w:p>
        </w:tc>
      </w:tr>
      <w:tr w14:paraId="19DE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79B1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3.94</w:t>
            </w:r>
            <w:bookmarkStart w:id="64" w:name="_GoBack"/>
            <w:bookmarkEnd w:id="64"/>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C73A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（十）设备各项性能指标必须达到或优于GB/T 12130-2020《氧舱》标准要求。</w:t>
            </w:r>
          </w:p>
          <w:p w14:paraId="279488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0CDADF">
            <w:pPr>
              <w:jc w:val="center"/>
              <w:rPr>
                <w:rFonts w:hint="eastAsia" w:ascii="宋体" w:hAnsi="宋体" w:eastAsia="宋体" w:cs="宋体"/>
                <w:color w:val="auto"/>
                <w:kern w:val="2"/>
                <w:sz w:val="21"/>
                <w:szCs w:val="21"/>
                <w:lang w:val="en-US" w:eastAsia="zh-CN" w:bidi="ar-SA"/>
              </w:rPr>
            </w:pPr>
          </w:p>
        </w:tc>
      </w:tr>
      <w:tr w14:paraId="77D8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154C7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F0B4E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A6AA5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925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C2761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4408E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（90）天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23044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2D4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54D2D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E4DF9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631A6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8E7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A2924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1F57C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CDB45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1E5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76E65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7E880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207AA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E60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19300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AC44E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A5FD7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C87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226E4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EE5BB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A38C3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2DC9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3AC719F">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8C9033E">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554E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77A807B">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D6D49">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68D1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9CD1B">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386C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87B1512">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D50240B">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74203B5">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AFAAB13">
            <w:pPr>
              <w:jc w:val="center"/>
              <w:rPr>
                <w:rFonts w:hint="eastAsia" w:asciiTheme="minorEastAsia" w:hAnsiTheme="minorEastAsia" w:eastAsiaTheme="minorEastAsia" w:cstheme="minorEastAsia"/>
                <w:sz w:val="18"/>
                <w:szCs w:val="18"/>
              </w:rPr>
            </w:pPr>
          </w:p>
        </w:tc>
      </w:tr>
      <w:tr w14:paraId="4AF0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CBC29A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2723978">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E71543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1B4D465">
            <w:pPr>
              <w:jc w:val="center"/>
              <w:rPr>
                <w:rFonts w:hint="eastAsia" w:asciiTheme="minorEastAsia" w:hAnsiTheme="minorEastAsia" w:eastAsiaTheme="minorEastAsia" w:cstheme="minorEastAsia"/>
                <w:sz w:val="18"/>
                <w:szCs w:val="18"/>
              </w:rPr>
            </w:pPr>
          </w:p>
        </w:tc>
      </w:tr>
      <w:tr w14:paraId="0932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9C27F2D">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5EE6E52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05C93D6">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137F56C">
            <w:pPr>
              <w:jc w:val="center"/>
              <w:rPr>
                <w:rFonts w:hint="eastAsia" w:asciiTheme="minorEastAsia" w:hAnsiTheme="minorEastAsia" w:eastAsiaTheme="minorEastAsia" w:cstheme="minorEastAsia"/>
                <w:sz w:val="18"/>
                <w:szCs w:val="18"/>
              </w:rPr>
            </w:pPr>
          </w:p>
        </w:tc>
      </w:tr>
      <w:tr w14:paraId="20F4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6398C76">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8CD855D">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B44923B">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E274D43">
            <w:pPr>
              <w:jc w:val="center"/>
              <w:rPr>
                <w:rFonts w:hint="eastAsia" w:asciiTheme="minorEastAsia" w:hAnsiTheme="minorEastAsia" w:eastAsiaTheme="minorEastAsia" w:cstheme="minorEastAsia"/>
                <w:sz w:val="18"/>
                <w:szCs w:val="18"/>
              </w:rPr>
            </w:pPr>
          </w:p>
        </w:tc>
      </w:tr>
      <w:tr w14:paraId="51447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94CE0B3">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41C7B6D">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FEAEEC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5FAF30D">
            <w:pPr>
              <w:jc w:val="center"/>
              <w:rPr>
                <w:rFonts w:hint="eastAsia" w:asciiTheme="minorEastAsia" w:hAnsiTheme="minorEastAsia" w:eastAsiaTheme="minorEastAsia" w:cstheme="minorEastAsia"/>
                <w:sz w:val="18"/>
                <w:szCs w:val="18"/>
              </w:rPr>
            </w:pPr>
          </w:p>
        </w:tc>
      </w:tr>
      <w:tr w14:paraId="0130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B97D29F">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597E8D8A">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2D6A7EF">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C5A83BD">
            <w:pPr>
              <w:jc w:val="center"/>
              <w:rPr>
                <w:rFonts w:hint="eastAsia" w:asciiTheme="minorEastAsia" w:hAnsiTheme="minorEastAsia" w:eastAsiaTheme="minorEastAsia" w:cstheme="minorEastAsia"/>
                <w:sz w:val="18"/>
                <w:szCs w:val="18"/>
              </w:rPr>
            </w:pPr>
          </w:p>
        </w:tc>
      </w:tr>
    </w:tbl>
    <w:p w14:paraId="381AC14D">
      <w:pPr>
        <w:jc w:val="center"/>
        <w:rPr>
          <w:rFonts w:hint="eastAsia" w:asciiTheme="minorEastAsia" w:hAnsiTheme="minorEastAsia" w:eastAsiaTheme="minorEastAsia" w:cstheme="minorEastAsia"/>
          <w:sz w:val="21"/>
          <w:szCs w:val="21"/>
        </w:rPr>
      </w:pPr>
    </w:p>
    <w:p w14:paraId="4B2F941B">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01DFBE2A">
      <w:pPr>
        <w:numPr>
          <w:ilvl w:val="0"/>
          <w:numId w:val="0"/>
        </w:numPr>
        <w:outlineLvl w:val="0"/>
        <w:rPr>
          <w:rFonts w:hint="eastAsia" w:ascii="宋体" w:hAnsi="宋体" w:cs="宋体"/>
          <w:b/>
          <w:bCs/>
          <w:color w:val="FF0000"/>
          <w:sz w:val="24"/>
          <w:lang w:val="en-US" w:eastAsia="zh-CN"/>
        </w:rPr>
      </w:pPr>
    </w:p>
    <w:p w14:paraId="0CBA91AC">
      <w:pPr>
        <w:numPr>
          <w:ilvl w:val="0"/>
          <w:numId w:val="0"/>
        </w:numPr>
        <w:outlineLvl w:val="0"/>
        <w:rPr>
          <w:rFonts w:hint="eastAsia" w:ascii="宋体" w:hAnsi="宋体" w:cs="宋体"/>
          <w:b/>
          <w:bCs/>
          <w:color w:val="FF0000"/>
          <w:sz w:val="24"/>
          <w:lang w:val="en-US" w:eastAsia="zh-CN"/>
        </w:rPr>
      </w:pPr>
    </w:p>
    <w:p w14:paraId="7C09F07F">
      <w:pPr>
        <w:spacing w:line="360" w:lineRule="auto"/>
        <w:jc w:val="center"/>
        <w:outlineLvl w:val="0"/>
        <w:rPr>
          <w:rFonts w:hint="eastAsia" w:ascii="宋体" w:hAnsi="宋体" w:cs="宋体"/>
          <w:b/>
          <w:bCs/>
          <w:color w:val="auto"/>
          <w:sz w:val="28"/>
          <w:szCs w:val="28"/>
          <w:lang w:val="en-US" w:eastAsia="zh-CN"/>
        </w:rPr>
      </w:pPr>
    </w:p>
    <w:p w14:paraId="197BA2CB">
      <w:pPr>
        <w:spacing w:line="360" w:lineRule="auto"/>
        <w:jc w:val="center"/>
        <w:outlineLvl w:val="0"/>
        <w:rPr>
          <w:rFonts w:hint="eastAsia" w:ascii="宋体" w:hAnsi="宋体" w:cs="宋体"/>
          <w:b/>
          <w:bCs/>
          <w:color w:val="auto"/>
          <w:sz w:val="28"/>
          <w:szCs w:val="28"/>
          <w:lang w:val="en-US" w:eastAsia="zh-CN"/>
        </w:rPr>
      </w:pPr>
    </w:p>
    <w:p w14:paraId="0828C9B2">
      <w:pPr>
        <w:spacing w:line="360" w:lineRule="auto"/>
        <w:jc w:val="center"/>
        <w:outlineLvl w:val="0"/>
        <w:rPr>
          <w:rFonts w:hint="eastAsia" w:ascii="宋体" w:hAnsi="宋体" w:cs="宋体"/>
          <w:b/>
          <w:bCs/>
          <w:color w:val="auto"/>
          <w:sz w:val="28"/>
          <w:szCs w:val="28"/>
          <w:lang w:val="en-US" w:eastAsia="zh-CN"/>
        </w:rPr>
      </w:pPr>
    </w:p>
    <w:p w14:paraId="6BEA2B3B">
      <w:pPr>
        <w:spacing w:line="360" w:lineRule="auto"/>
        <w:jc w:val="center"/>
        <w:outlineLvl w:val="0"/>
        <w:rPr>
          <w:rFonts w:hint="eastAsia" w:ascii="宋体" w:hAnsi="宋体" w:cs="宋体"/>
          <w:b/>
          <w:bCs/>
          <w:color w:val="auto"/>
          <w:sz w:val="28"/>
          <w:szCs w:val="28"/>
          <w:lang w:val="en-US" w:eastAsia="zh-CN"/>
        </w:rPr>
      </w:pPr>
    </w:p>
    <w:p w14:paraId="14632A85">
      <w:pPr>
        <w:numPr>
          <w:ilvl w:val="0"/>
          <w:numId w:val="0"/>
        </w:numPr>
        <w:outlineLvl w:val="0"/>
        <w:rPr>
          <w:rFonts w:hint="eastAsia" w:ascii="宋体" w:hAnsi="宋体" w:cs="宋体"/>
          <w:b/>
          <w:bCs/>
          <w:color w:val="FF0000"/>
          <w:sz w:val="24"/>
          <w:lang w:val="en-US" w:eastAsia="zh-CN"/>
        </w:rPr>
      </w:pPr>
    </w:p>
    <w:p w14:paraId="609A98ED">
      <w:pPr>
        <w:spacing w:line="360" w:lineRule="auto"/>
        <w:jc w:val="center"/>
        <w:outlineLvl w:val="0"/>
        <w:rPr>
          <w:rFonts w:hint="eastAsia" w:ascii="宋体" w:hAnsi="宋体" w:cs="宋体"/>
          <w:b/>
          <w:bCs/>
          <w:color w:val="auto"/>
          <w:sz w:val="28"/>
          <w:szCs w:val="28"/>
          <w:lang w:val="en-US" w:eastAsia="zh-CN"/>
        </w:rPr>
      </w:pPr>
      <w:bookmarkStart w:id="12" w:name="_Toc12551"/>
    </w:p>
    <w:p w14:paraId="0D90EFA4">
      <w:pPr>
        <w:spacing w:line="360" w:lineRule="auto"/>
        <w:jc w:val="center"/>
        <w:outlineLvl w:val="0"/>
        <w:rPr>
          <w:rFonts w:hint="eastAsia" w:ascii="宋体" w:hAnsi="宋体" w:cs="宋体"/>
          <w:b/>
          <w:bCs/>
          <w:color w:val="auto"/>
          <w:sz w:val="28"/>
          <w:szCs w:val="28"/>
          <w:lang w:val="en-US" w:eastAsia="zh-CN"/>
        </w:rPr>
      </w:pPr>
    </w:p>
    <w:p w14:paraId="287142D6">
      <w:pPr>
        <w:spacing w:line="360" w:lineRule="auto"/>
        <w:jc w:val="center"/>
        <w:outlineLvl w:val="0"/>
        <w:rPr>
          <w:rFonts w:hint="eastAsia" w:ascii="宋体" w:hAnsi="宋体" w:cs="宋体"/>
          <w:b/>
          <w:bCs/>
          <w:color w:val="auto"/>
          <w:sz w:val="28"/>
          <w:szCs w:val="28"/>
          <w:lang w:val="en-US" w:eastAsia="zh-CN"/>
        </w:rPr>
      </w:pPr>
    </w:p>
    <w:p w14:paraId="0DF2BAFA">
      <w:pPr>
        <w:spacing w:line="360" w:lineRule="auto"/>
        <w:jc w:val="center"/>
        <w:outlineLvl w:val="0"/>
        <w:rPr>
          <w:rFonts w:hint="eastAsia" w:ascii="宋体" w:hAnsi="宋体" w:cs="宋体"/>
          <w:b/>
          <w:bCs/>
          <w:color w:val="auto"/>
          <w:sz w:val="28"/>
          <w:szCs w:val="28"/>
          <w:lang w:val="en-US" w:eastAsia="zh-CN"/>
        </w:rPr>
      </w:pPr>
    </w:p>
    <w:p w14:paraId="18D54F94">
      <w:pPr>
        <w:spacing w:line="360" w:lineRule="auto"/>
        <w:jc w:val="center"/>
        <w:outlineLvl w:val="0"/>
        <w:rPr>
          <w:rFonts w:hint="eastAsia" w:ascii="宋体" w:hAnsi="宋体" w:cs="宋体"/>
          <w:b/>
          <w:bCs/>
          <w:color w:val="auto"/>
          <w:sz w:val="28"/>
          <w:szCs w:val="28"/>
          <w:lang w:val="en-US" w:eastAsia="zh-CN"/>
        </w:rPr>
      </w:pPr>
    </w:p>
    <w:p w14:paraId="77E08B77">
      <w:pPr>
        <w:spacing w:line="360" w:lineRule="auto"/>
        <w:jc w:val="center"/>
        <w:outlineLvl w:val="0"/>
        <w:rPr>
          <w:rFonts w:hint="eastAsia" w:ascii="宋体" w:hAnsi="宋体" w:cs="宋体"/>
          <w:b/>
          <w:bCs/>
          <w:color w:val="auto"/>
          <w:sz w:val="28"/>
          <w:szCs w:val="28"/>
          <w:lang w:val="en-US" w:eastAsia="zh-CN"/>
        </w:rPr>
      </w:pPr>
    </w:p>
    <w:p w14:paraId="14A29ECF">
      <w:pPr>
        <w:spacing w:line="360" w:lineRule="auto"/>
        <w:jc w:val="center"/>
        <w:outlineLvl w:val="0"/>
        <w:rPr>
          <w:rFonts w:hint="eastAsia" w:ascii="宋体" w:hAnsi="宋体" w:cs="宋体"/>
          <w:b/>
          <w:bCs/>
          <w:color w:val="auto"/>
          <w:sz w:val="28"/>
          <w:szCs w:val="28"/>
          <w:lang w:val="en-US" w:eastAsia="zh-CN"/>
        </w:rPr>
      </w:pPr>
    </w:p>
    <w:p w14:paraId="4F14608C">
      <w:pPr>
        <w:spacing w:line="360" w:lineRule="auto"/>
        <w:jc w:val="center"/>
        <w:outlineLvl w:val="0"/>
        <w:rPr>
          <w:rFonts w:hint="eastAsia" w:ascii="宋体" w:hAnsi="宋体" w:cs="宋体"/>
          <w:b/>
          <w:bCs/>
          <w:color w:val="auto"/>
          <w:sz w:val="28"/>
          <w:szCs w:val="28"/>
          <w:lang w:val="en-US" w:eastAsia="zh-CN"/>
        </w:rPr>
      </w:pPr>
    </w:p>
    <w:p w14:paraId="5F8B305B">
      <w:pPr>
        <w:spacing w:line="360" w:lineRule="auto"/>
        <w:jc w:val="center"/>
        <w:outlineLvl w:val="0"/>
        <w:rPr>
          <w:rFonts w:hint="eastAsia" w:ascii="宋体" w:hAnsi="宋体" w:cs="宋体"/>
          <w:b/>
          <w:bCs/>
          <w:color w:val="auto"/>
          <w:sz w:val="28"/>
          <w:szCs w:val="28"/>
          <w:lang w:val="en-US" w:eastAsia="zh-CN"/>
        </w:rPr>
      </w:pPr>
    </w:p>
    <w:p w14:paraId="1EC35561">
      <w:pPr>
        <w:spacing w:line="360" w:lineRule="auto"/>
        <w:jc w:val="center"/>
        <w:outlineLvl w:val="0"/>
        <w:rPr>
          <w:rFonts w:hint="eastAsia" w:ascii="宋体" w:hAnsi="宋体" w:cs="宋体"/>
          <w:b/>
          <w:bCs/>
          <w:color w:val="auto"/>
          <w:sz w:val="28"/>
          <w:szCs w:val="28"/>
          <w:lang w:val="en-US" w:eastAsia="zh-CN"/>
        </w:rPr>
      </w:pPr>
    </w:p>
    <w:p w14:paraId="76B4FF50">
      <w:pPr>
        <w:spacing w:line="360" w:lineRule="auto"/>
        <w:jc w:val="center"/>
        <w:outlineLvl w:val="0"/>
        <w:rPr>
          <w:rFonts w:hint="eastAsia" w:ascii="宋体" w:hAnsi="宋体" w:cs="宋体"/>
          <w:b/>
          <w:bCs/>
          <w:color w:val="auto"/>
          <w:sz w:val="28"/>
          <w:szCs w:val="28"/>
          <w:lang w:val="en-US" w:eastAsia="zh-CN"/>
        </w:rPr>
      </w:pPr>
    </w:p>
    <w:p w14:paraId="116BEDB4">
      <w:pPr>
        <w:spacing w:line="360" w:lineRule="auto"/>
        <w:jc w:val="center"/>
        <w:outlineLvl w:val="0"/>
        <w:rPr>
          <w:rFonts w:hint="eastAsia" w:ascii="宋体" w:hAnsi="宋体" w:cs="宋体"/>
          <w:b/>
          <w:bCs/>
          <w:color w:val="auto"/>
          <w:sz w:val="28"/>
          <w:szCs w:val="28"/>
          <w:lang w:val="en-US" w:eastAsia="zh-CN"/>
        </w:rPr>
      </w:pPr>
    </w:p>
    <w:p w14:paraId="4AB1C2FE">
      <w:pPr>
        <w:rPr>
          <w:rFonts w:hint="eastAsia" w:ascii="宋体" w:hAnsi="宋体" w:cs="宋体"/>
          <w:b/>
          <w:bCs/>
          <w:color w:val="FF0000"/>
          <w:sz w:val="24"/>
          <w:lang w:val="en-US" w:eastAsia="zh-CN"/>
        </w:rPr>
      </w:pPr>
      <w:r>
        <w:rPr>
          <w:rFonts w:hint="eastAsia" w:ascii="宋体" w:hAnsi="宋体" w:cs="宋体"/>
          <w:b/>
          <w:bCs/>
          <w:color w:val="FF0000"/>
          <w:sz w:val="24"/>
          <w:lang w:val="en-US" w:eastAsia="zh-CN"/>
        </w:rPr>
        <w:br w:type="page"/>
      </w:r>
    </w:p>
    <w:p w14:paraId="75FF9A7C">
      <w:pPr>
        <w:spacing w:line="360" w:lineRule="auto"/>
        <w:jc w:val="both"/>
        <w:outlineLvl w:val="0"/>
        <w:rPr>
          <w:rFonts w:hint="eastAsia" w:ascii="宋体" w:hAnsi="宋体" w:cs="宋体"/>
          <w:b/>
          <w:bCs/>
          <w:color w:val="FF0000"/>
          <w:sz w:val="24"/>
          <w:lang w:val="en-US" w:eastAsia="zh-CN"/>
        </w:rPr>
      </w:pP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12"/>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9"/>
              <w:spacing w:line="360" w:lineRule="auto"/>
              <w:jc w:val="center"/>
              <w:rPr>
                <w:rFonts w:hint="eastAsia" w:ascii="宋体" w:hAnsi="宋体"/>
                <w:bCs w:val="0"/>
                <w:spacing w:val="0"/>
                <w:kern w:val="2"/>
                <w:szCs w:val="24"/>
              </w:rPr>
            </w:pPr>
          </w:p>
        </w:tc>
        <w:tc>
          <w:tcPr>
            <w:tcW w:w="1712" w:type="dxa"/>
            <w:noWrap w:val="0"/>
            <w:vAlign w:val="top"/>
          </w:tcPr>
          <w:p w14:paraId="4C7E0B82">
            <w:pPr>
              <w:pStyle w:val="19"/>
              <w:spacing w:line="360" w:lineRule="auto"/>
              <w:jc w:val="center"/>
              <w:rPr>
                <w:rFonts w:hint="eastAsia" w:ascii="宋体" w:hAnsi="宋体"/>
                <w:bCs w:val="0"/>
                <w:spacing w:val="0"/>
                <w:kern w:val="2"/>
                <w:szCs w:val="24"/>
              </w:rPr>
            </w:pPr>
          </w:p>
        </w:tc>
        <w:tc>
          <w:tcPr>
            <w:tcW w:w="1712" w:type="dxa"/>
            <w:noWrap w:val="0"/>
            <w:vAlign w:val="top"/>
          </w:tcPr>
          <w:p w14:paraId="1F5537B2">
            <w:pPr>
              <w:pStyle w:val="19"/>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9"/>
              <w:spacing w:line="360" w:lineRule="auto"/>
              <w:jc w:val="center"/>
              <w:rPr>
                <w:rFonts w:hint="eastAsia" w:ascii="宋体" w:hAnsi="宋体"/>
                <w:bCs w:val="0"/>
                <w:spacing w:val="0"/>
                <w:kern w:val="2"/>
                <w:szCs w:val="24"/>
              </w:rPr>
            </w:pPr>
          </w:p>
        </w:tc>
        <w:tc>
          <w:tcPr>
            <w:tcW w:w="1231" w:type="dxa"/>
            <w:noWrap w:val="0"/>
            <w:vAlign w:val="top"/>
          </w:tcPr>
          <w:p w14:paraId="5613E89F">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9"/>
              <w:spacing w:line="360" w:lineRule="auto"/>
              <w:jc w:val="center"/>
              <w:rPr>
                <w:rFonts w:hint="eastAsia" w:ascii="宋体" w:hAnsi="宋体"/>
                <w:bCs w:val="0"/>
                <w:spacing w:val="0"/>
                <w:kern w:val="2"/>
                <w:szCs w:val="24"/>
              </w:rPr>
            </w:pPr>
          </w:p>
        </w:tc>
        <w:tc>
          <w:tcPr>
            <w:tcW w:w="1712" w:type="dxa"/>
            <w:noWrap w:val="0"/>
            <w:vAlign w:val="top"/>
          </w:tcPr>
          <w:p w14:paraId="33816190">
            <w:pPr>
              <w:pStyle w:val="19"/>
              <w:spacing w:line="360" w:lineRule="auto"/>
              <w:jc w:val="center"/>
              <w:rPr>
                <w:rFonts w:hint="eastAsia" w:ascii="宋体" w:hAnsi="宋体"/>
                <w:bCs w:val="0"/>
                <w:spacing w:val="0"/>
                <w:kern w:val="2"/>
                <w:szCs w:val="24"/>
              </w:rPr>
            </w:pPr>
          </w:p>
        </w:tc>
        <w:tc>
          <w:tcPr>
            <w:tcW w:w="1712" w:type="dxa"/>
            <w:noWrap w:val="0"/>
            <w:vAlign w:val="top"/>
          </w:tcPr>
          <w:p w14:paraId="2DF30877">
            <w:pPr>
              <w:pStyle w:val="19"/>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9"/>
              <w:spacing w:line="360" w:lineRule="auto"/>
              <w:jc w:val="center"/>
              <w:rPr>
                <w:rFonts w:hint="eastAsia" w:ascii="宋体" w:hAnsi="宋体"/>
                <w:bCs w:val="0"/>
                <w:spacing w:val="0"/>
                <w:kern w:val="2"/>
                <w:szCs w:val="24"/>
              </w:rPr>
            </w:pPr>
          </w:p>
        </w:tc>
        <w:tc>
          <w:tcPr>
            <w:tcW w:w="1231" w:type="dxa"/>
            <w:noWrap w:val="0"/>
            <w:vAlign w:val="top"/>
          </w:tcPr>
          <w:p w14:paraId="226F63DC">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9"/>
              <w:spacing w:line="360" w:lineRule="auto"/>
              <w:jc w:val="center"/>
              <w:rPr>
                <w:rFonts w:hint="eastAsia" w:ascii="宋体" w:hAnsi="宋体"/>
                <w:bCs w:val="0"/>
                <w:spacing w:val="0"/>
                <w:kern w:val="2"/>
                <w:szCs w:val="24"/>
              </w:rPr>
            </w:pPr>
          </w:p>
        </w:tc>
        <w:tc>
          <w:tcPr>
            <w:tcW w:w="1712" w:type="dxa"/>
            <w:noWrap w:val="0"/>
            <w:vAlign w:val="top"/>
          </w:tcPr>
          <w:p w14:paraId="5622B33E">
            <w:pPr>
              <w:pStyle w:val="19"/>
              <w:spacing w:line="360" w:lineRule="auto"/>
              <w:jc w:val="center"/>
              <w:rPr>
                <w:rFonts w:hint="eastAsia" w:ascii="宋体" w:hAnsi="宋体"/>
                <w:bCs w:val="0"/>
                <w:spacing w:val="0"/>
                <w:kern w:val="2"/>
                <w:szCs w:val="24"/>
              </w:rPr>
            </w:pPr>
          </w:p>
        </w:tc>
        <w:tc>
          <w:tcPr>
            <w:tcW w:w="1712" w:type="dxa"/>
            <w:noWrap w:val="0"/>
            <w:vAlign w:val="top"/>
          </w:tcPr>
          <w:p w14:paraId="3A4529BB">
            <w:pPr>
              <w:pStyle w:val="19"/>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9"/>
              <w:spacing w:line="360" w:lineRule="auto"/>
              <w:jc w:val="center"/>
              <w:rPr>
                <w:rFonts w:hint="eastAsia" w:ascii="宋体" w:hAnsi="宋体"/>
                <w:bCs w:val="0"/>
                <w:spacing w:val="0"/>
                <w:kern w:val="2"/>
                <w:szCs w:val="24"/>
              </w:rPr>
            </w:pPr>
          </w:p>
        </w:tc>
        <w:tc>
          <w:tcPr>
            <w:tcW w:w="1231" w:type="dxa"/>
            <w:noWrap w:val="0"/>
            <w:vAlign w:val="top"/>
          </w:tcPr>
          <w:p w14:paraId="3FA143FE">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9"/>
              <w:spacing w:line="360" w:lineRule="auto"/>
              <w:jc w:val="center"/>
              <w:rPr>
                <w:rFonts w:hint="eastAsia" w:ascii="宋体" w:hAnsi="宋体"/>
                <w:bCs w:val="0"/>
                <w:spacing w:val="0"/>
                <w:kern w:val="2"/>
                <w:szCs w:val="24"/>
              </w:rPr>
            </w:pPr>
          </w:p>
        </w:tc>
        <w:tc>
          <w:tcPr>
            <w:tcW w:w="1712" w:type="dxa"/>
            <w:noWrap w:val="0"/>
            <w:vAlign w:val="top"/>
          </w:tcPr>
          <w:p w14:paraId="0088F06F">
            <w:pPr>
              <w:pStyle w:val="19"/>
              <w:spacing w:line="360" w:lineRule="auto"/>
              <w:jc w:val="center"/>
              <w:rPr>
                <w:rFonts w:hint="eastAsia" w:ascii="宋体" w:hAnsi="宋体"/>
                <w:bCs w:val="0"/>
                <w:spacing w:val="0"/>
                <w:kern w:val="2"/>
                <w:szCs w:val="24"/>
              </w:rPr>
            </w:pPr>
          </w:p>
        </w:tc>
        <w:tc>
          <w:tcPr>
            <w:tcW w:w="1712" w:type="dxa"/>
            <w:noWrap w:val="0"/>
            <w:vAlign w:val="top"/>
          </w:tcPr>
          <w:p w14:paraId="12A56D92">
            <w:pPr>
              <w:pStyle w:val="19"/>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9"/>
              <w:spacing w:line="360" w:lineRule="auto"/>
              <w:jc w:val="center"/>
              <w:rPr>
                <w:rFonts w:hint="eastAsia" w:ascii="宋体" w:hAnsi="宋体"/>
                <w:bCs w:val="0"/>
                <w:spacing w:val="0"/>
                <w:kern w:val="2"/>
                <w:szCs w:val="24"/>
              </w:rPr>
            </w:pPr>
          </w:p>
        </w:tc>
        <w:tc>
          <w:tcPr>
            <w:tcW w:w="1712" w:type="dxa"/>
            <w:noWrap w:val="0"/>
            <w:vAlign w:val="top"/>
          </w:tcPr>
          <w:p w14:paraId="39AED065">
            <w:pPr>
              <w:pStyle w:val="19"/>
              <w:spacing w:line="360" w:lineRule="auto"/>
              <w:jc w:val="center"/>
              <w:rPr>
                <w:rFonts w:hint="eastAsia" w:ascii="宋体" w:hAnsi="宋体"/>
                <w:bCs w:val="0"/>
                <w:spacing w:val="0"/>
                <w:kern w:val="2"/>
                <w:szCs w:val="24"/>
              </w:rPr>
            </w:pPr>
          </w:p>
        </w:tc>
        <w:tc>
          <w:tcPr>
            <w:tcW w:w="1712" w:type="dxa"/>
            <w:noWrap w:val="0"/>
            <w:vAlign w:val="top"/>
          </w:tcPr>
          <w:p w14:paraId="52AC8E45">
            <w:pPr>
              <w:pStyle w:val="19"/>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9"/>
              <w:spacing w:line="360" w:lineRule="auto"/>
              <w:jc w:val="center"/>
              <w:rPr>
                <w:rFonts w:hint="eastAsia" w:ascii="宋体" w:hAnsi="宋体"/>
                <w:bCs w:val="0"/>
                <w:spacing w:val="0"/>
                <w:kern w:val="2"/>
                <w:szCs w:val="24"/>
              </w:rPr>
            </w:pPr>
          </w:p>
        </w:tc>
        <w:tc>
          <w:tcPr>
            <w:tcW w:w="1231" w:type="dxa"/>
            <w:noWrap w:val="0"/>
            <w:vAlign w:val="top"/>
          </w:tcPr>
          <w:p w14:paraId="07D5A85D">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9"/>
              <w:spacing w:line="360" w:lineRule="auto"/>
              <w:jc w:val="center"/>
              <w:rPr>
                <w:rFonts w:hint="eastAsia" w:ascii="宋体" w:hAnsi="宋体"/>
                <w:bCs w:val="0"/>
                <w:spacing w:val="0"/>
                <w:kern w:val="2"/>
                <w:szCs w:val="24"/>
              </w:rPr>
            </w:pPr>
          </w:p>
        </w:tc>
        <w:tc>
          <w:tcPr>
            <w:tcW w:w="1712" w:type="dxa"/>
            <w:noWrap w:val="0"/>
            <w:vAlign w:val="top"/>
          </w:tcPr>
          <w:p w14:paraId="2B929B20">
            <w:pPr>
              <w:pStyle w:val="19"/>
              <w:spacing w:line="360" w:lineRule="auto"/>
              <w:jc w:val="center"/>
              <w:rPr>
                <w:rFonts w:hint="eastAsia" w:ascii="宋体" w:hAnsi="宋体"/>
                <w:bCs w:val="0"/>
                <w:spacing w:val="0"/>
                <w:kern w:val="2"/>
                <w:szCs w:val="24"/>
              </w:rPr>
            </w:pPr>
          </w:p>
        </w:tc>
        <w:tc>
          <w:tcPr>
            <w:tcW w:w="1712" w:type="dxa"/>
            <w:noWrap w:val="0"/>
            <w:vAlign w:val="top"/>
          </w:tcPr>
          <w:p w14:paraId="4A223F87">
            <w:pPr>
              <w:pStyle w:val="19"/>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9"/>
              <w:spacing w:line="360" w:lineRule="auto"/>
              <w:jc w:val="center"/>
              <w:rPr>
                <w:rFonts w:hint="eastAsia" w:ascii="宋体" w:hAnsi="宋体"/>
                <w:bCs w:val="0"/>
                <w:spacing w:val="0"/>
                <w:kern w:val="2"/>
                <w:szCs w:val="24"/>
              </w:rPr>
            </w:pPr>
          </w:p>
        </w:tc>
        <w:tc>
          <w:tcPr>
            <w:tcW w:w="1231" w:type="dxa"/>
            <w:noWrap w:val="0"/>
            <w:vAlign w:val="top"/>
          </w:tcPr>
          <w:p w14:paraId="3265EBF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9"/>
              <w:spacing w:line="360" w:lineRule="auto"/>
              <w:jc w:val="center"/>
              <w:rPr>
                <w:rFonts w:hint="eastAsia" w:ascii="宋体" w:hAnsi="宋体"/>
                <w:bCs w:val="0"/>
                <w:spacing w:val="0"/>
                <w:kern w:val="2"/>
                <w:szCs w:val="24"/>
              </w:rPr>
            </w:pPr>
          </w:p>
        </w:tc>
        <w:tc>
          <w:tcPr>
            <w:tcW w:w="1712" w:type="dxa"/>
            <w:noWrap w:val="0"/>
            <w:vAlign w:val="top"/>
          </w:tcPr>
          <w:p w14:paraId="51A4FE6D">
            <w:pPr>
              <w:pStyle w:val="19"/>
              <w:spacing w:line="360" w:lineRule="auto"/>
              <w:jc w:val="center"/>
              <w:rPr>
                <w:rFonts w:hint="eastAsia" w:ascii="宋体" w:hAnsi="宋体"/>
                <w:bCs w:val="0"/>
                <w:spacing w:val="0"/>
                <w:kern w:val="2"/>
                <w:szCs w:val="24"/>
              </w:rPr>
            </w:pPr>
          </w:p>
        </w:tc>
        <w:tc>
          <w:tcPr>
            <w:tcW w:w="1712" w:type="dxa"/>
            <w:noWrap w:val="0"/>
            <w:vAlign w:val="top"/>
          </w:tcPr>
          <w:p w14:paraId="396C1F4D">
            <w:pPr>
              <w:pStyle w:val="19"/>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9"/>
              <w:spacing w:line="360" w:lineRule="auto"/>
              <w:jc w:val="center"/>
              <w:rPr>
                <w:rFonts w:hint="eastAsia" w:ascii="宋体" w:hAnsi="宋体"/>
                <w:bCs w:val="0"/>
                <w:spacing w:val="0"/>
                <w:kern w:val="2"/>
                <w:szCs w:val="24"/>
              </w:rPr>
            </w:pPr>
          </w:p>
        </w:tc>
        <w:tc>
          <w:tcPr>
            <w:tcW w:w="1231" w:type="dxa"/>
            <w:noWrap w:val="0"/>
            <w:vAlign w:val="top"/>
          </w:tcPr>
          <w:p w14:paraId="26A1905B">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9"/>
              <w:spacing w:line="360" w:lineRule="auto"/>
              <w:jc w:val="center"/>
              <w:rPr>
                <w:rFonts w:hint="eastAsia" w:ascii="宋体" w:hAnsi="宋体"/>
                <w:bCs w:val="0"/>
                <w:spacing w:val="0"/>
                <w:kern w:val="2"/>
                <w:szCs w:val="24"/>
              </w:rPr>
            </w:pPr>
          </w:p>
        </w:tc>
        <w:tc>
          <w:tcPr>
            <w:tcW w:w="1712" w:type="dxa"/>
            <w:noWrap w:val="0"/>
            <w:vAlign w:val="top"/>
          </w:tcPr>
          <w:p w14:paraId="780D744F">
            <w:pPr>
              <w:pStyle w:val="19"/>
              <w:spacing w:line="360" w:lineRule="auto"/>
              <w:jc w:val="center"/>
              <w:rPr>
                <w:rFonts w:hint="eastAsia" w:ascii="宋体" w:hAnsi="宋体"/>
                <w:bCs w:val="0"/>
                <w:spacing w:val="0"/>
                <w:kern w:val="2"/>
                <w:szCs w:val="24"/>
              </w:rPr>
            </w:pPr>
          </w:p>
        </w:tc>
        <w:tc>
          <w:tcPr>
            <w:tcW w:w="1712" w:type="dxa"/>
            <w:noWrap w:val="0"/>
            <w:vAlign w:val="top"/>
          </w:tcPr>
          <w:p w14:paraId="4343A939">
            <w:pPr>
              <w:pStyle w:val="19"/>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9"/>
              <w:spacing w:line="360" w:lineRule="auto"/>
              <w:jc w:val="center"/>
              <w:rPr>
                <w:rFonts w:hint="eastAsia" w:ascii="宋体" w:hAnsi="宋体"/>
                <w:bCs w:val="0"/>
                <w:spacing w:val="0"/>
                <w:kern w:val="2"/>
                <w:szCs w:val="24"/>
              </w:rPr>
            </w:pPr>
          </w:p>
        </w:tc>
        <w:tc>
          <w:tcPr>
            <w:tcW w:w="1712" w:type="dxa"/>
            <w:noWrap w:val="0"/>
            <w:vAlign w:val="top"/>
          </w:tcPr>
          <w:p w14:paraId="7477E0DF">
            <w:pPr>
              <w:pStyle w:val="19"/>
              <w:spacing w:line="360" w:lineRule="auto"/>
              <w:jc w:val="center"/>
              <w:rPr>
                <w:rFonts w:hint="eastAsia" w:ascii="宋体" w:hAnsi="宋体"/>
                <w:bCs w:val="0"/>
                <w:spacing w:val="0"/>
                <w:kern w:val="2"/>
                <w:szCs w:val="24"/>
              </w:rPr>
            </w:pPr>
          </w:p>
        </w:tc>
        <w:tc>
          <w:tcPr>
            <w:tcW w:w="1712" w:type="dxa"/>
            <w:noWrap w:val="0"/>
            <w:vAlign w:val="top"/>
          </w:tcPr>
          <w:p w14:paraId="374089F6">
            <w:pPr>
              <w:pStyle w:val="19"/>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9"/>
              <w:spacing w:line="360" w:lineRule="auto"/>
              <w:jc w:val="center"/>
              <w:rPr>
                <w:rFonts w:hint="eastAsia" w:ascii="宋体" w:hAnsi="宋体"/>
                <w:bCs w:val="0"/>
                <w:spacing w:val="0"/>
                <w:kern w:val="2"/>
                <w:szCs w:val="24"/>
              </w:rPr>
            </w:pPr>
          </w:p>
        </w:tc>
        <w:tc>
          <w:tcPr>
            <w:tcW w:w="1231" w:type="dxa"/>
            <w:noWrap w:val="0"/>
            <w:vAlign w:val="top"/>
          </w:tcPr>
          <w:p w14:paraId="1D514877">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9"/>
              <w:spacing w:line="360" w:lineRule="auto"/>
              <w:jc w:val="center"/>
              <w:rPr>
                <w:rFonts w:hint="eastAsia" w:ascii="宋体" w:hAnsi="宋体"/>
                <w:bCs w:val="0"/>
                <w:spacing w:val="0"/>
                <w:kern w:val="2"/>
                <w:szCs w:val="24"/>
              </w:rPr>
            </w:pPr>
          </w:p>
        </w:tc>
        <w:tc>
          <w:tcPr>
            <w:tcW w:w="1712" w:type="dxa"/>
            <w:noWrap w:val="0"/>
            <w:vAlign w:val="top"/>
          </w:tcPr>
          <w:p w14:paraId="7CC869AD">
            <w:pPr>
              <w:pStyle w:val="19"/>
              <w:spacing w:line="360" w:lineRule="auto"/>
              <w:jc w:val="center"/>
              <w:rPr>
                <w:rFonts w:hint="eastAsia" w:ascii="宋体" w:hAnsi="宋体"/>
                <w:bCs w:val="0"/>
                <w:spacing w:val="0"/>
                <w:kern w:val="2"/>
                <w:szCs w:val="24"/>
              </w:rPr>
            </w:pPr>
          </w:p>
        </w:tc>
        <w:tc>
          <w:tcPr>
            <w:tcW w:w="1712" w:type="dxa"/>
            <w:noWrap w:val="0"/>
            <w:vAlign w:val="top"/>
          </w:tcPr>
          <w:p w14:paraId="720EB70F">
            <w:pPr>
              <w:pStyle w:val="19"/>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9"/>
              <w:spacing w:line="360" w:lineRule="auto"/>
              <w:jc w:val="center"/>
              <w:rPr>
                <w:rFonts w:hint="eastAsia" w:ascii="宋体" w:hAnsi="宋体"/>
                <w:bCs w:val="0"/>
                <w:spacing w:val="0"/>
                <w:kern w:val="2"/>
                <w:szCs w:val="24"/>
              </w:rPr>
            </w:pPr>
          </w:p>
        </w:tc>
        <w:tc>
          <w:tcPr>
            <w:tcW w:w="1231" w:type="dxa"/>
            <w:noWrap w:val="0"/>
            <w:vAlign w:val="top"/>
          </w:tcPr>
          <w:p w14:paraId="7BA23157">
            <w:pPr>
              <w:pStyle w:val="19"/>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9"/>
              <w:spacing w:line="360" w:lineRule="auto"/>
              <w:jc w:val="center"/>
              <w:rPr>
                <w:rFonts w:hint="eastAsia" w:ascii="宋体" w:hAnsi="宋体"/>
                <w:bCs w:val="0"/>
                <w:spacing w:val="0"/>
                <w:kern w:val="2"/>
                <w:szCs w:val="24"/>
              </w:rPr>
            </w:pPr>
          </w:p>
        </w:tc>
        <w:tc>
          <w:tcPr>
            <w:tcW w:w="1712" w:type="dxa"/>
            <w:noWrap w:val="0"/>
            <w:vAlign w:val="top"/>
          </w:tcPr>
          <w:p w14:paraId="61E4CF0D">
            <w:pPr>
              <w:pStyle w:val="19"/>
              <w:spacing w:line="360" w:lineRule="auto"/>
              <w:jc w:val="center"/>
              <w:rPr>
                <w:rFonts w:hint="eastAsia" w:ascii="宋体" w:hAnsi="宋体"/>
                <w:bCs w:val="0"/>
                <w:spacing w:val="0"/>
                <w:kern w:val="2"/>
                <w:szCs w:val="24"/>
              </w:rPr>
            </w:pPr>
          </w:p>
        </w:tc>
        <w:tc>
          <w:tcPr>
            <w:tcW w:w="1712" w:type="dxa"/>
            <w:noWrap w:val="0"/>
            <w:vAlign w:val="top"/>
          </w:tcPr>
          <w:p w14:paraId="1A70AC7F">
            <w:pPr>
              <w:pStyle w:val="19"/>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9"/>
              <w:spacing w:line="360" w:lineRule="auto"/>
              <w:jc w:val="center"/>
              <w:rPr>
                <w:rFonts w:hint="eastAsia" w:ascii="宋体" w:hAnsi="宋体"/>
                <w:bCs w:val="0"/>
                <w:spacing w:val="0"/>
                <w:kern w:val="2"/>
                <w:szCs w:val="24"/>
              </w:rPr>
            </w:pPr>
          </w:p>
        </w:tc>
        <w:tc>
          <w:tcPr>
            <w:tcW w:w="1231" w:type="dxa"/>
            <w:noWrap w:val="0"/>
            <w:vAlign w:val="top"/>
          </w:tcPr>
          <w:p w14:paraId="0FE29246">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9"/>
              <w:spacing w:line="360" w:lineRule="auto"/>
              <w:jc w:val="center"/>
              <w:rPr>
                <w:rFonts w:hint="eastAsia" w:ascii="宋体" w:hAnsi="宋体"/>
                <w:bCs w:val="0"/>
                <w:spacing w:val="0"/>
                <w:kern w:val="2"/>
                <w:szCs w:val="24"/>
              </w:rPr>
            </w:pPr>
          </w:p>
        </w:tc>
        <w:tc>
          <w:tcPr>
            <w:tcW w:w="1712" w:type="dxa"/>
            <w:noWrap w:val="0"/>
            <w:vAlign w:val="top"/>
          </w:tcPr>
          <w:p w14:paraId="3A6B53E5">
            <w:pPr>
              <w:pStyle w:val="19"/>
              <w:spacing w:line="360" w:lineRule="auto"/>
              <w:jc w:val="center"/>
              <w:rPr>
                <w:rFonts w:hint="eastAsia" w:ascii="宋体" w:hAnsi="宋体"/>
                <w:bCs w:val="0"/>
                <w:spacing w:val="0"/>
                <w:kern w:val="2"/>
                <w:szCs w:val="24"/>
              </w:rPr>
            </w:pPr>
          </w:p>
        </w:tc>
        <w:tc>
          <w:tcPr>
            <w:tcW w:w="1712" w:type="dxa"/>
            <w:noWrap w:val="0"/>
            <w:vAlign w:val="top"/>
          </w:tcPr>
          <w:p w14:paraId="2766D4FC">
            <w:pPr>
              <w:pStyle w:val="19"/>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13"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13"/>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4" w:name="_Toc4156"/>
      <w:bookmarkStart w:id="15" w:name="_Toc1353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4"/>
      <w:bookmarkEnd w:id="15"/>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6"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6"/>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7"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7"/>
    </w:p>
    <w:p w14:paraId="647FD815">
      <w:pPr>
        <w:outlineLvl w:val="0"/>
        <w:rPr>
          <w:rFonts w:hint="eastAsia" w:ascii="宋体" w:hAnsi="宋体"/>
          <w:bCs/>
          <w:szCs w:val="24"/>
        </w:rPr>
      </w:pPr>
    </w:p>
    <w:p w14:paraId="73DA0D3D">
      <w:pPr>
        <w:pStyle w:val="21"/>
        <w:jc w:val="both"/>
        <w:rPr>
          <w:rFonts w:ascii="黑体" w:hAnsi="黑体" w:eastAsia="黑体"/>
          <w:b/>
          <w:sz w:val="36"/>
          <w:szCs w:val="36"/>
        </w:rPr>
      </w:pPr>
      <w:r>
        <w:rPr>
          <w:rFonts w:ascii="黑体" w:hAnsi="黑体" w:eastAsia="黑体"/>
          <w:b/>
          <w:sz w:val="36"/>
          <w:szCs w:val="36"/>
        </w:rPr>
        <w:br w:type="page"/>
      </w:r>
      <w:bookmarkStart w:id="18" w:name="_Toc32737"/>
      <w:r>
        <w:rPr>
          <w:rFonts w:hint="eastAsia" w:ascii="黑体" w:hAnsi="黑体" w:eastAsia="黑体"/>
          <w:b/>
          <w:sz w:val="36"/>
          <w:szCs w:val="36"/>
          <w:lang w:val="en-US" w:eastAsia="zh-CN"/>
        </w:rPr>
        <w:t>七</w:t>
      </w:r>
      <w:r>
        <w:rPr>
          <w:rFonts w:ascii="黑体" w:hAnsi="黑体" w:eastAsia="黑体"/>
          <w:b/>
          <w:sz w:val="36"/>
          <w:szCs w:val="36"/>
        </w:rPr>
        <w:t>、</w:t>
      </w:r>
      <w:bookmarkEnd w:id="8"/>
      <w:bookmarkEnd w:id="9"/>
      <w:r>
        <w:rPr>
          <w:rFonts w:hint="eastAsia" w:ascii="黑体" w:hAnsi="黑体" w:eastAsia="黑体"/>
          <w:b/>
          <w:sz w:val="36"/>
          <w:szCs w:val="36"/>
        </w:rPr>
        <w:t>资质审查</w:t>
      </w:r>
      <w:bookmarkEnd w:id="18"/>
    </w:p>
    <w:p w14:paraId="0CDD6321">
      <w:pPr>
        <w:spacing w:line="360" w:lineRule="auto"/>
        <w:jc w:val="left"/>
        <w:outlineLvl w:val="1"/>
        <w:rPr>
          <w:rFonts w:hint="eastAsia" w:ascii="宋体" w:hAnsi="宋体" w:cs="宋体"/>
          <w:b/>
          <w:bCs/>
          <w:sz w:val="24"/>
        </w:rPr>
      </w:pPr>
      <w:bookmarkStart w:id="19" w:name="_Toc2775"/>
      <w:bookmarkStart w:id="20" w:name="_Toc28069"/>
      <w:bookmarkStart w:id="21" w:name="_Toc9708"/>
      <w:bookmarkStart w:id="22" w:name="_Toc98945517"/>
      <w:bookmarkStart w:id="23" w:name="_Toc8985"/>
      <w:bookmarkStart w:id="24" w:name="_Toc98945850"/>
      <w:r>
        <w:rPr>
          <w:rFonts w:hint="eastAsia" w:ascii="宋体" w:hAnsi="宋体" w:cs="宋体"/>
          <w:b/>
          <w:bCs/>
          <w:sz w:val="24"/>
        </w:rPr>
        <w:t>（一）制造商</w:t>
      </w:r>
      <w:bookmarkEnd w:id="19"/>
      <w:bookmarkEnd w:id="20"/>
      <w:bookmarkEnd w:id="21"/>
    </w:p>
    <w:p w14:paraId="6DF1A0EA">
      <w:pPr>
        <w:spacing w:line="360" w:lineRule="auto"/>
        <w:jc w:val="left"/>
        <w:outlineLvl w:val="2"/>
        <w:rPr>
          <w:rFonts w:hint="eastAsia" w:ascii="宋体" w:hAnsi="宋体" w:cs="宋体"/>
          <w:sz w:val="24"/>
        </w:rPr>
      </w:pPr>
      <w:bookmarkStart w:id="25" w:name="_Toc23079"/>
      <w:bookmarkStart w:id="26" w:name="_Toc20263"/>
      <w:r>
        <w:rPr>
          <w:rFonts w:hint="eastAsia" w:ascii="宋体" w:hAnsi="宋体" w:cs="宋体"/>
          <w:sz w:val="24"/>
        </w:rPr>
        <w:t>1、营业执照（三证合一的只需提供一种）</w:t>
      </w:r>
      <w:bookmarkEnd w:id="25"/>
      <w:bookmarkEnd w:id="26"/>
    </w:p>
    <w:p w14:paraId="67F24F1F">
      <w:pPr>
        <w:spacing w:line="360" w:lineRule="auto"/>
        <w:jc w:val="left"/>
        <w:outlineLvl w:val="2"/>
        <w:rPr>
          <w:rFonts w:hint="eastAsia" w:ascii="宋体" w:hAnsi="宋体" w:cs="宋体"/>
          <w:sz w:val="24"/>
        </w:rPr>
      </w:pPr>
      <w:bookmarkStart w:id="27" w:name="_Toc16651"/>
      <w:bookmarkStart w:id="28" w:name="_Toc32337"/>
      <w:r>
        <w:rPr>
          <w:rFonts w:hint="eastAsia" w:ascii="宋体" w:hAnsi="宋体" w:cs="宋体"/>
          <w:sz w:val="24"/>
        </w:rPr>
        <w:t>2、医疗器械生产许可证或生产备案凭证（非医疗器械产品不用提供）</w:t>
      </w:r>
      <w:bookmarkEnd w:id="27"/>
      <w:bookmarkEnd w:id="28"/>
    </w:p>
    <w:p w14:paraId="2A282169">
      <w:pPr>
        <w:spacing w:line="360" w:lineRule="auto"/>
        <w:jc w:val="left"/>
        <w:outlineLvl w:val="2"/>
      </w:pPr>
      <w:bookmarkStart w:id="29" w:name="_Toc29553"/>
      <w:bookmarkStart w:id="30" w:name="_Toc13139"/>
      <w:r>
        <w:rPr>
          <w:rFonts w:hint="eastAsia" w:ascii="宋体" w:hAnsi="宋体" w:cs="宋体"/>
          <w:sz w:val="24"/>
        </w:rPr>
        <w:t>3、医疗器械经营许可证或经营备案凭证（非医疗器械产品不用提供）</w:t>
      </w:r>
      <w:bookmarkEnd w:id="29"/>
      <w:bookmarkEnd w:id="30"/>
    </w:p>
    <w:p w14:paraId="28CAE27D">
      <w:pPr>
        <w:spacing w:line="360" w:lineRule="auto"/>
        <w:jc w:val="left"/>
        <w:outlineLvl w:val="2"/>
        <w:rPr>
          <w:rFonts w:hint="eastAsia" w:ascii="宋体" w:hAnsi="宋体" w:cs="宋体"/>
          <w:sz w:val="24"/>
        </w:rPr>
      </w:pPr>
      <w:bookmarkStart w:id="31" w:name="_Toc8973"/>
      <w:bookmarkStart w:id="32" w:name="_Toc17064"/>
      <w:r>
        <w:rPr>
          <w:rFonts w:hint="eastAsia" w:ascii="宋体" w:hAnsi="宋体" w:cs="宋体"/>
          <w:sz w:val="24"/>
        </w:rPr>
        <w:t>4、中小企业声明函（中小企业提供）</w:t>
      </w:r>
      <w:bookmarkEnd w:id="31"/>
      <w:bookmarkEnd w:id="32"/>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33" w:name="_Toc25819"/>
      <w:bookmarkStart w:id="34" w:name="_Toc4037"/>
      <w:bookmarkStart w:id="35" w:name="_Toc3825"/>
      <w:r>
        <w:rPr>
          <w:rFonts w:hint="eastAsia" w:ascii="宋体" w:hAnsi="宋体" w:cs="宋体"/>
          <w:b/>
          <w:bCs/>
          <w:sz w:val="24"/>
        </w:rPr>
        <w:t>（二）供应商</w:t>
      </w:r>
      <w:bookmarkEnd w:id="33"/>
      <w:bookmarkEnd w:id="34"/>
      <w:bookmarkEnd w:id="35"/>
    </w:p>
    <w:p w14:paraId="46C25FB3">
      <w:pPr>
        <w:spacing w:line="360" w:lineRule="auto"/>
        <w:jc w:val="left"/>
        <w:outlineLvl w:val="2"/>
        <w:rPr>
          <w:rFonts w:hint="eastAsia" w:ascii="宋体" w:hAnsi="宋体" w:cs="宋体"/>
          <w:sz w:val="24"/>
        </w:rPr>
      </w:pPr>
      <w:bookmarkStart w:id="36" w:name="_Toc27449"/>
      <w:bookmarkStart w:id="37" w:name="_Toc32368"/>
      <w:r>
        <w:rPr>
          <w:rFonts w:hint="eastAsia" w:ascii="宋体" w:hAnsi="宋体" w:cs="宋体"/>
          <w:sz w:val="24"/>
        </w:rPr>
        <w:t>1、营业执照（三证合一的只需提供一种）</w:t>
      </w:r>
      <w:bookmarkEnd w:id="36"/>
      <w:bookmarkEnd w:id="37"/>
    </w:p>
    <w:p w14:paraId="237EC946">
      <w:pPr>
        <w:spacing w:line="360" w:lineRule="auto"/>
        <w:jc w:val="left"/>
        <w:outlineLvl w:val="2"/>
      </w:pPr>
      <w:bookmarkStart w:id="38" w:name="_Toc1575"/>
      <w:bookmarkStart w:id="39" w:name="_Toc7913"/>
      <w:r>
        <w:rPr>
          <w:rFonts w:hint="eastAsia" w:ascii="宋体" w:hAnsi="宋体" w:cs="宋体"/>
          <w:sz w:val="24"/>
        </w:rPr>
        <w:t>2、医疗器械经营许可证或经营备案凭证（非医疗器械产品不用提供）</w:t>
      </w:r>
      <w:bookmarkEnd w:id="38"/>
      <w:bookmarkEnd w:id="39"/>
    </w:p>
    <w:p w14:paraId="42B3B92F">
      <w:pPr>
        <w:spacing w:line="360" w:lineRule="auto"/>
        <w:jc w:val="left"/>
        <w:outlineLvl w:val="2"/>
        <w:rPr>
          <w:rFonts w:hint="eastAsia" w:ascii="宋体" w:hAnsi="宋体" w:cs="宋体"/>
          <w:sz w:val="24"/>
        </w:rPr>
      </w:pPr>
      <w:bookmarkStart w:id="40" w:name="_Toc5952"/>
      <w:bookmarkStart w:id="41" w:name="_Toc3192"/>
      <w:r>
        <w:rPr>
          <w:rFonts w:hint="eastAsia" w:ascii="宋体" w:hAnsi="宋体" w:cs="宋体"/>
          <w:sz w:val="24"/>
        </w:rPr>
        <w:t>3、中小企业声明函（中小企业提供）</w:t>
      </w:r>
      <w:bookmarkEnd w:id="40"/>
      <w:bookmarkEnd w:id="41"/>
    </w:p>
    <w:p w14:paraId="52E88289">
      <w:pPr>
        <w:spacing w:line="360" w:lineRule="auto"/>
        <w:jc w:val="left"/>
        <w:outlineLvl w:val="2"/>
        <w:rPr>
          <w:rFonts w:hint="eastAsia" w:ascii="宋体" w:hAnsi="宋体" w:cs="宋体"/>
          <w:sz w:val="24"/>
        </w:rPr>
      </w:pPr>
      <w:bookmarkStart w:id="42" w:name="_Toc31906"/>
      <w:bookmarkStart w:id="43" w:name="_Toc228"/>
      <w:r>
        <w:rPr>
          <w:rFonts w:hint="eastAsia" w:ascii="宋体" w:hAnsi="宋体" w:cs="宋体"/>
          <w:sz w:val="24"/>
        </w:rPr>
        <w:t>4、制造商授权代理资料</w:t>
      </w:r>
      <w:bookmarkEnd w:id="42"/>
      <w:bookmarkEnd w:id="43"/>
    </w:p>
    <w:p w14:paraId="4E5F9638">
      <w:pPr>
        <w:spacing w:line="360" w:lineRule="auto"/>
        <w:jc w:val="left"/>
        <w:outlineLvl w:val="2"/>
      </w:pPr>
      <w:bookmarkStart w:id="44" w:name="_Toc3642"/>
      <w:bookmarkStart w:id="45" w:name="_Toc10102"/>
      <w:r>
        <w:rPr>
          <w:rFonts w:hint="eastAsia" w:ascii="宋体" w:hAnsi="宋体" w:cs="宋体"/>
          <w:sz w:val="24"/>
        </w:rPr>
        <w:t>5、法人证明及法人身份证复印件</w:t>
      </w:r>
      <w:bookmarkEnd w:id="44"/>
      <w:bookmarkEnd w:id="45"/>
    </w:p>
    <w:p w14:paraId="0A455B57">
      <w:pPr>
        <w:spacing w:line="360" w:lineRule="auto"/>
        <w:jc w:val="left"/>
        <w:outlineLvl w:val="2"/>
        <w:rPr>
          <w:rFonts w:hint="eastAsia" w:ascii="宋体" w:hAnsi="宋体" w:cs="宋体"/>
          <w:b/>
          <w:bCs/>
          <w:sz w:val="24"/>
        </w:rPr>
      </w:pPr>
      <w:bookmarkStart w:id="46" w:name="_Toc6766"/>
      <w:bookmarkStart w:id="47" w:name="_Toc19819"/>
      <w:r>
        <w:rPr>
          <w:rFonts w:hint="eastAsia" w:ascii="宋体" w:hAnsi="宋体" w:cs="宋体"/>
          <w:sz w:val="24"/>
        </w:rPr>
        <w:t>6、法人授权函及被授权人身份证复印件</w:t>
      </w:r>
      <w:bookmarkEnd w:id="46"/>
      <w:bookmarkEnd w:id="47"/>
    </w:p>
    <w:p w14:paraId="306BD6FD">
      <w:pPr>
        <w:spacing w:line="360" w:lineRule="auto"/>
        <w:jc w:val="left"/>
        <w:outlineLvl w:val="1"/>
        <w:rPr>
          <w:rFonts w:hint="eastAsia" w:ascii="宋体" w:hAnsi="宋体" w:cs="宋体"/>
          <w:b/>
          <w:bCs/>
          <w:sz w:val="24"/>
        </w:rPr>
      </w:pPr>
      <w:bookmarkStart w:id="48" w:name="_Toc18522"/>
      <w:bookmarkStart w:id="49" w:name="_Toc3687"/>
      <w:bookmarkStart w:id="50" w:name="_Toc30450"/>
      <w:r>
        <w:rPr>
          <w:rFonts w:hint="eastAsia" w:ascii="宋体" w:hAnsi="宋体" w:cs="宋体"/>
          <w:b/>
          <w:bCs/>
          <w:sz w:val="24"/>
        </w:rPr>
        <w:t>（三）产品</w:t>
      </w:r>
      <w:bookmarkEnd w:id="48"/>
      <w:bookmarkEnd w:id="49"/>
      <w:bookmarkEnd w:id="50"/>
    </w:p>
    <w:p w14:paraId="1BFA1BDF">
      <w:pPr>
        <w:spacing w:line="360" w:lineRule="auto"/>
        <w:jc w:val="left"/>
        <w:outlineLvl w:val="2"/>
        <w:rPr>
          <w:rFonts w:hint="eastAsia" w:ascii="宋体" w:hAnsi="宋体" w:cs="宋体"/>
          <w:sz w:val="24"/>
        </w:rPr>
      </w:pPr>
      <w:bookmarkStart w:id="51" w:name="_Toc17613"/>
      <w:bookmarkStart w:id="52" w:name="_Toc12473"/>
      <w:r>
        <w:rPr>
          <w:rFonts w:hint="eastAsia" w:ascii="宋体" w:hAnsi="宋体" w:cs="宋体"/>
          <w:sz w:val="24"/>
        </w:rPr>
        <w:t>1、报名型号的医疗器械注册证（非医疗器械产品需提供相关说明）</w:t>
      </w:r>
      <w:bookmarkEnd w:id="51"/>
      <w:bookmarkEnd w:id="52"/>
    </w:p>
    <w:p w14:paraId="39A127AA">
      <w:pPr>
        <w:spacing w:line="360" w:lineRule="auto"/>
        <w:jc w:val="left"/>
        <w:outlineLvl w:val="2"/>
        <w:rPr>
          <w:rFonts w:hint="eastAsia"/>
        </w:rPr>
      </w:pPr>
      <w:bookmarkStart w:id="53" w:name="_Toc9222"/>
      <w:bookmarkStart w:id="54" w:name="_Toc26098"/>
      <w:r>
        <w:rPr>
          <w:rFonts w:hint="eastAsia" w:ascii="宋体" w:hAnsi="宋体" w:cs="宋体"/>
          <w:sz w:val="24"/>
        </w:rPr>
        <w:t>2、正版软件授权或计算机软件著作权证明等文件（设备自带信息系统的需提供）</w:t>
      </w:r>
      <w:bookmarkEnd w:id="53"/>
      <w:bookmarkEnd w:id="54"/>
    </w:p>
    <w:p w14:paraId="3BC638DD">
      <w:pPr>
        <w:spacing w:line="360" w:lineRule="auto"/>
        <w:jc w:val="left"/>
        <w:outlineLvl w:val="1"/>
        <w:rPr>
          <w:rFonts w:hint="eastAsia" w:ascii="宋体" w:hAnsi="宋体" w:cs="宋体"/>
          <w:b/>
          <w:bCs/>
          <w:sz w:val="24"/>
        </w:rPr>
      </w:pPr>
      <w:bookmarkStart w:id="55" w:name="_Toc23830"/>
      <w:bookmarkStart w:id="56" w:name="_Toc912"/>
      <w:r>
        <w:rPr>
          <w:rFonts w:hint="eastAsia" w:ascii="宋体" w:hAnsi="宋体" w:cs="宋体"/>
          <w:b/>
          <w:bCs/>
          <w:sz w:val="24"/>
        </w:rPr>
        <w:t>（四）本项目涉及的相关证件汇总</w:t>
      </w:r>
      <w:bookmarkEnd w:id="55"/>
      <w:bookmarkEnd w:id="56"/>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4"/>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21"/>
        <w:jc w:val="left"/>
        <w:rPr>
          <w:rFonts w:hint="default" w:ascii="宋体" w:hAnsi="宋体" w:eastAsia="宋体" w:cs="宋体"/>
          <w:kern w:val="2"/>
          <w:sz w:val="24"/>
          <w:szCs w:val="22"/>
          <w:lang w:val="en-US" w:eastAsia="zh-CN" w:bidi="ar-SA"/>
        </w:rPr>
      </w:pPr>
      <w:bookmarkStart w:id="57" w:name="_Toc1025"/>
      <w:r>
        <w:rPr>
          <w:rFonts w:hint="eastAsia" w:ascii="黑体" w:hAnsi="黑体" w:eastAsia="黑体"/>
          <w:b/>
          <w:sz w:val="36"/>
          <w:szCs w:val="36"/>
          <w:lang w:val="en-US" w:eastAsia="zh-CN"/>
        </w:rPr>
        <w:t>八、用户名单</w:t>
      </w:r>
      <w:bookmarkEnd w:id="57"/>
    </w:p>
    <w:p w14:paraId="3498530A">
      <w:pPr>
        <w:outlineLvl w:val="0"/>
        <w:rPr>
          <w:rFonts w:hint="eastAsia" w:ascii="宋体" w:hAnsi="宋体" w:eastAsia="宋体" w:cs="宋体"/>
          <w:kern w:val="2"/>
          <w:sz w:val="24"/>
          <w:szCs w:val="22"/>
          <w:lang w:val="en-US" w:eastAsia="zh-CN" w:bidi="ar-SA"/>
        </w:rPr>
      </w:pPr>
      <w:bookmarkStart w:id="58" w:name="_Toc8574"/>
      <w:bookmarkStart w:id="59" w:name="_Toc21623"/>
      <w:r>
        <w:rPr>
          <w:rFonts w:hint="eastAsia" w:ascii="宋体" w:hAnsi="宋体" w:eastAsia="宋体" w:cs="宋体"/>
          <w:kern w:val="2"/>
          <w:sz w:val="24"/>
          <w:szCs w:val="22"/>
          <w:lang w:val="en-US" w:eastAsia="zh-CN" w:bidi="ar-SA"/>
        </w:rPr>
        <w:t>近三年广东省三甲医院客户名单或全国同级别医院用户名单</w:t>
      </w:r>
      <w:bookmarkEnd w:id="58"/>
      <w:bookmarkEnd w:id="59"/>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60"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22"/>
      <w:bookmarkEnd w:id="23"/>
      <w:bookmarkEnd w:id="24"/>
      <w:bookmarkEnd w:id="60"/>
    </w:p>
    <w:p w14:paraId="408CA693">
      <w:pPr>
        <w:numPr>
          <w:ilvl w:val="0"/>
          <w:numId w:val="2"/>
        </w:numPr>
        <w:outlineLvl w:val="0"/>
        <w:rPr>
          <w:rFonts w:hint="eastAsia" w:ascii="黑体" w:hAnsi="黑体" w:eastAsia="黑体"/>
          <w:b/>
          <w:sz w:val="36"/>
          <w:szCs w:val="36"/>
          <w:lang w:val="en-US" w:eastAsia="zh-CN"/>
        </w:rPr>
      </w:pPr>
      <w:bookmarkStart w:id="61" w:name="_Toc24852"/>
      <w:r>
        <w:rPr>
          <w:rFonts w:hint="eastAsia" w:ascii="黑体" w:hAnsi="黑体" w:eastAsia="黑体"/>
          <w:b/>
          <w:sz w:val="36"/>
          <w:szCs w:val="36"/>
          <w:lang w:val="en-US" w:eastAsia="zh-CN"/>
        </w:rPr>
        <w:t>产品报价单</w:t>
      </w:r>
      <w:bookmarkEnd w:id="61"/>
    </w:p>
    <w:p w14:paraId="1C1EEF27">
      <w:pPr>
        <w:jc w:val="center"/>
        <w:outlineLvl w:val="0"/>
        <w:rPr>
          <w:rFonts w:hint="eastAsia" w:ascii="宋体" w:hAnsi="宋体" w:eastAsia="宋体"/>
          <w:sz w:val="28"/>
          <w:szCs w:val="28"/>
          <w:lang w:eastAsia="zh-CN"/>
        </w:rPr>
      </w:pPr>
      <w:bookmarkStart w:id="62" w:name="_Toc485"/>
      <w:bookmarkStart w:id="63" w:name="_Toc6168"/>
      <w:r>
        <w:rPr>
          <w:rFonts w:hint="eastAsia" w:ascii="宋体" w:hAnsi="宋体" w:cs="宋体"/>
          <w:b/>
          <w:bCs/>
          <w:sz w:val="28"/>
          <w:szCs w:val="28"/>
        </w:rPr>
        <w:t>一、报价单</w:t>
      </w:r>
      <w:bookmarkEnd w:id="62"/>
      <w:bookmarkEnd w:id="63"/>
    </w:p>
    <w:tbl>
      <w:tblPr>
        <w:tblStyle w:val="14"/>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abstractNum w:abstractNumId="1">
    <w:nsid w:val="60172B13"/>
    <w:multiLevelType w:val="multilevel"/>
    <w:tmpl w:val="60172B13"/>
    <w:lvl w:ilvl="0" w:tentative="0">
      <w:start w:val="1"/>
      <w:numFmt w:val="decimal"/>
      <w:lvlText w:val="%1"/>
      <w:lvlJc w:val="left"/>
      <w:pPr>
        <w:tabs>
          <w:tab w:val="left" w:pos="540"/>
        </w:tabs>
        <w:ind w:left="540" w:hanging="540"/>
      </w:pPr>
      <w:rPr>
        <w:rFonts w:hint="eastAsia"/>
      </w:rPr>
    </w:lvl>
    <w:lvl w:ilvl="1" w:tentative="0">
      <w:start w:val="1"/>
      <w:numFmt w:val="decimal"/>
      <w:lvlText w:val="%1.%2"/>
      <w:lvlJc w:val="left"/>
      <w:pPr>
        <w:tabs>
          <w:tab w:val="left" w:pos="540"/>
        </w:tabs>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702588"/>
    <w:rsid w:val="00D5063D"/>
    <w:rsid w:val="00D743B5"/>
    <w:rsid w:val="012D2227"/>
    <w:rsid w:val="02433EBA"/>
    <w:rsid w:val="0273635F"/>
    <w:rsid w:val="0275321B"/>
    <w:rsid w:val="02E21BC9"/>
    <w:rsid w:val="02F05C02"/>
    <w:rsid w:val="03B96DDC"/>
    <w:rsid w:val="04115E30"/>
    <w:rsid w:val="0430275A"/>
    <w:rsid w:val="04D806FC"/>
    <w:rsid w:val="04F61510"/>
    <w:rsid w:val="05C07B0D"/>
    <w:rsid w:val="064D7B32"/>
    <w:rsid w:val="078E1545"/>
    <w:rsid w:val="07DC5C29"/>
    <w:rsid w:val="08602EE2"/>
    <w:rsid w:val="08DB07BA"/>
    <w:rsid w:val="090916CE"/>
    <w:rsid w:val="0934684C"/>
    <w:rsid w:val="09657743"/>
    <w:rsid w:val="09930631"/>
    <w:rsid w:val="09950E27"/>
    <w:rsid w:val="0A1B3564"/>
    <w:rsid w:val="0A2D13AA"/>
    <w:rsid w:val="0A6767AA"/>
    <w:rsid w:val="0A801619"/>
    <w:rsid w:val="0B1B1342"/>
    <w:rsid w:val="0BEA3F46"/>
    <w:rsid w:val="0C2105C6"/>
    <w:rsid w:val="0D701E19"/>
    <w:rsid w:val="0DAC452F"/>
    <w:rsid w:val="0DAD4E1B"/>
    <w:rsid w:val="0DCB5F30"/>
    <w:rsid w:val="0E0D58BA"/>
    <w:rsid w:val="0E680D42"/>
    <w:rsid w:val="0EFE5203"/>
    <w:rsid w:val="0F16079E"/>
    <w:rsid w:val="0F307991"/>
    <w:rsid w:val="0FCB7000"/>
    <w:rsid w:val="0FDB04CA"/>
    <w:rsid w:val="104D4694"/>
    <w:rsid w:val="109A074C"/>
    <w:rsid w:val="10D26947"/>
    <w:rsid w:val="10EE19D3"/>
    <w:rsid w:val="10F1501F"/>
    <w:rsid w:val="113C03CA"/>
    <w:rsid w:val="11B20C52"/>
    <w:rsid w:val="11C05AA9"/>
    <w:rsid w:val="12086AC4"/>
    <w:rsid w:val="13741F37"/>
    <w:rsid w:val="13BF1404"/>
    <w:rsid w:val="15045FA4"/>
    <w:rsid w:val="154D2A40"/>
    <w:rsid w:val="15781D56"/>
    <w:rsid w:val="159D7523"/>
    <w:rsid w:val="16D927DD"/>
    <w:rsid w:val="17580A4C"/>
    <w:rsid w:val="177C13BA"/>
    <w:rsid w:val="17981331"/>
    <w:rsid w:val="17C81EAF"/>
    <w:rsid w:val="18714C97"/>
    <w:rsid w:val="18E6204E"/>
    <w:rsid w:val="191A70DD"/>
    <w:rsid w:val="195C122A"/>
    <w:rsid w:val="19662322"/>
    <w:rsid w:val="1A0062D3"/>
    <w:rsid w:val="1A5D1977"/>
    <w:rsid w:val="1A8C400A"/>
    <w:rsid w:val="1AB836E5"/>
    <w:rsid w:val="1ACE017F"/>
    <w:rsid w:val="1B3D5491"/>
    <w:rsid w:val="1BB47375"/>
    <w:rsid w:val="1BEA2D97"/>
    <w:rsid w:val="1C556F6E"/>
    <w:rsid w:val="1CF77676"/>
    <w:rsid w:val="1D1344DE"/>
    <w:rsid w:val="1D9C6312"/>
    <w:rsid w:val="1DCB23FE"/>
    <w:rsid w:val="1E14234D"/>
    <w:rsid w:val="1E1E31CB"/>
    <w:rsid w:val="1EC12CD1"/>
    <w:rsid w:val="1F3247FA"/>
    <w:rsid w:val="1FA80FEE"/>
    <w:rsid w:val="20055C62"/>
    <w:rsid w:val="20331C4E"/>
    <w:rsid w:val="208F1FFE"/>
    <w:rsid w:val="20A976C4"/>
    <w:rsid w:val="213622DD"/>
    <w:rsid w:val="22CE51C0"/>
    <w:rsid w:val="23192B3B"/>
    <w:rsid w:val="23C87E61"/>
    <w:rsid w:val="24311EAA"/>
    <w:rsid w:val="24375442"/>
    <w:rsid w:val="24A63F04"/>
    <w:rsid w:val="24F61D27"/>
    <w:rsid w:val="250C0222"/>
    <w:rsid w:val="25334D38"/>
    <w:rsid w:val="26263565"/>
    <w:rsid w:val="26313AFC"/>
    <w:rsid w:val="266C4A1A"/>
    <w:rsid w:val="26AF6371"/>
    <w:rsid w:val="26B0420B"/>
    <w:rsid w:val="26B26D02"/>
    <w:rsid w:val="26E8081A"/>
    <w:rsid w:val="275E288B"/>
    <w:rsid w:val="28887BBF"/>
    <w:rsid w:val="28CC03F4"/>
    <w:rsid w:val="28E962AC"/>
    <w:rsid w:val="2A2542A4"/>
    <w:rsid w:val="2A6F51E9"/>
    <w:rsid w:val="2B270654"/>
    <w:rsid w:val="2B360C05"/>
    <w:rsid w:val="2B724D12"/>
    <w:rsid w:val="2C3342E6"/>
    <w:rsid w:val="2C5B55EB"/>
    <w:rsid w:val="2CFF066C"/>
    <w:rsid w:val="2D1934DC"/>
    <w:rsid w:val="2DAC25A2"/>
    <w:rsid w:val="2DE44F07"/>
    <w:rsid w:val="2E3305CD"/>
    <w:rsid w:val="2E6C1D31"/>
    <w:rsid w:val="2F264CBE"/>
    <w:rsid w:val="2F4F58DB"/>
    <w:rsid w:val="2F754BF7"/>
    <w:rsid w:val="2F8F5F19"/>
    <w:rsid w:val="2FCD5859"/>
    <w:rsid w:val="30803D66"/>
    <w:rsid w:val="309605D0"/>
    <w:rsid w:val="30B73737"/>
    <w:rsid w:val="30E958BB"/>
    <w:rsid w:val="31484D58"/>
    <w:rsid w:val="31DD3B9C"/>
    <w:rsid w:val="320B4554"/>
    <w:rsid w:val="32A01CB7"/>
    <w:rsid w:val="32C91500"/>
    <w:rsid w:val="32FC18D5"/>
    <w:rsid w:val="33024A12"/>
    <w:rsid w:val="33CD3272"/>
    <w:rsid w:val="33DD1D36"/>
    <w:rsid w:val="343432F1"/>
    <w:rsid w:val="349F4552"/>
    <w:rsid w:val="351F18AB"/>
    <w:rsid w:val="35A95619"/>
    <w:rsid w:val="36252EF1"/>
    <w:rsid w:val="365F2AC5"/>
    <w:rsid w:val="367479D5"/>
    <w:rsid w:val="369167D9"/>
    <w:rsid w:val="36D0153A"/>
    <w:rsid w:val="36F32FEF"/>
    <w:rsid w:val="37617BEF"/>
    <w:rsid w:val="37EA43F2"/>
    <w:rsid w:val="3805122C"/>
    <w:rsid w:val="382673F4"/>
    <w:rsid w:val="386A108F"/>
    <w:rsid w:val="38961E84"/>
    <w:rsid w:val="38AC24E0"/>
    <w:rsid w:val="38E52197"/>
    <w:rsid w:val="39007C46"/>
    <w:rsid w:val="39430063"/>
    <w:rsid w:val="398443D3"/>
    <w:rsid w:val="398B750F"/>
    <w:rsid w:val="39A01B07"/>
    <w:rsid w:val="3A8B1791"/>
    <w:rsid w:val="3BE13D5E"/>
    <w:rsid w:val="3CC638BA"/>
    <w:rsid w:val="3CD74F72"/>
    <w:rsid w:val="3D65451B"/>
    <w:rsid w:val="3D714C6E"/>
    <w:rsid w:val="3DAE1A1E"/>
    <w:rsid w:val="3DC06744"/>
    <w:rsid w:val="3E4E4FAF"/>
    <w:rsid w:val="3E802786"/>
    <w:rsid w:val="3E94330A"/>
    <w:rsid w:val="3EA1120A"/>
    <w:rsid w:val="3EA47CB6"/>
    <w:rsid w:val="3F297917"/>
    <w:rsid w:val="3FA7331D"/>
    <w:rsid w:val="3FFA0F4B"/>
    <w:rsid w:val="40AE54AA"/>
    <w:rsid w:val="413F7C42"/>
    <w:rsid w:val="41AA69A0"/>
    <w:rsid w:val="41EA1493"/>
    <w:rsid w:val="42402E61"/>
    <w:rsid w:val="425A3C21"/>
    <w:rsid w:val="42630F5F"/>
    <w:rsid w:val="43014CE6"/>
    <w:rsid w:val="44384737"/>
    <w:rsid w:val="44AC7440"/>
    <w:rsid w:val="45583E57"/>
    <w:rsid w:val="463F7FFF"/>
    <w:rsid w:val="46F96400"/>
    <w:rsid w:val="4751486C"/>
    <w:rsid w:val="475811E0"/>
    <w:rsid w:val="48054931"/>
    <w:rsid w:val="481728B6"/>
    <w:rsid w:val="48E409EA"/>
    <w:rsid w:val="490746D8"/>
    <w:rsid w:val="49413407"/>
    <w:rsid w:val="49733339"/>
    <w:rsid w:val="49CA4084"/>
    <w:rsid w:val="49E14F29"/>
    <w:rsid w:val="4A08695A"/>
    <w:rsid w:val="4A1B48DF"/>
    <w:rsid w:val="4A7A394A"/>
    <w:rsid w:val="4A8F2BD7"/>
    <w:rsid w:val="4AB7459E"/>
    <w:rsid w:val="4AE747C1"/>
    <w:rsid w:val="4B533C05"/>
    <w:rsid w:val="4BE62228"/>
    <w:rsid w:val="4C075C03"/>
    <w:rsid w:val="4C0D2006"/>
    <w:rsid w:val="4C3610C3"/>
    <w:rsid w:val="4CBB4158"/>
    <w:rsid w:val="4D36558C"/>
    <w:rsid w:val="4D8B30DC"/>
    <w:rsid w:val="4E9609D8"/>
    <w:rsid w:val="4E9E5ADF"/>
    <w:rsid w:val="4F091C95"/>
    <w:rsid w:val="4F204746"/>
    <w:rsid w:val="4F4246BC"/>
    <w:rsid w:val="4F960564"/>
    <w:rsid w:val="4FE45009"/>
    <w:rsid w:val="506F328F"/>
    <w:rsid w:val="508A00C9"/>
    <w:rsid w:val="51752B27"/>
    <w:rsid w:val="51BA678C"/>
    <w:rsid w:val="51CB0999"/>
    <w:rsid w:val="51E47CAD"/>
    <w:rsid w:val="52174091"/>
    <w:rsid w:val="53566988"/>
    <w:rsid w:val="536F17F8"/>
    <w:rsid w:val="545E3D46"/>
    <w:rsid w:val="54644976"/>
    <w:rsid w:val="552F56E3"/>
    <w:rsid w:val="553E5926"/>
    <w:rsid w:val="55511924"/>
    <w:rsid w:val="555667CB"/>
    <w:rsid w:val="55747DDB"/>
    <w:rsid w:val="559439D6"/>
    <w:rsid w:val="57CF0E85"/>
    <w:rsid w:val="5872647C"/>
    <w:rsid w:val="59103135"/>
    <w:rsid w:val="5AA601F5"/>
    <w:rsid w:val="5AFC1BC3"/>
    <w:rsid w:val="5B123195"/>
    <w:rsid w:val="5B461090"/>
    <w:rsid w:val="5B884B6D"/>
    <w:rsid w:val="5C1318BA"/>
    <w:rsid w:val="5CA50038"/>
    <w:rsid w:val="5D107BA8"/>
    <w:rsid w:val="5D333896"/>
    <w:rsid w:val="5D5738A4"/>
    <w:rsid w:val="5E2854D2"/>
    <w:rsid w:val="5E350A17"/>
    <w:rsid w:val="5E3F3128"/>
    <w:rsid w:val="5E5B64C7"/>
    <w:rsid w:val="5EAE1198"/>
    <w:rsid w:val="5ECC4F99"/>
    <w:rsid w:val="5F2416E8"/>
    <w:rsid w:val="5FAE38AF"/>
    <w:rsid w:val="60643109"/>
    <w:rsid w:val="60C76B80"/>
    <w:rsid w:val="611C05BC"/>
    <w:rsid w:val="61204131"/>
    <w:rsid w:val="617C3A5E"/>
    <w:rsid w:val="61F23D20"/>
    <w:rsid w:val="620B63A7"/>
    <w:rsid w:val="62A2795B"/>
    <w:rsid w:val="63041F5D"/>
    <w:rsid w:val="6346457F"/>
    <w:rsid w:val="63716EC6"/>
    <w:rsid w:val="63732C3E"/>
    <w:rsid w:val="63957059"/>
    <w:rsid w:val="642108EC"/>
    <w:rsid w:val="64B001F7"/>
    <w:rsid w:val="64BC0C9E"/>
    <w:rsid w:val="64EA0F27"/>
    <w:rsid w:val="65766A16"/>
    <w:rsid w:val="65AC068A"/>
    <w:rsid w:val="65B805E0"/>
    <w:rsid w:val="65C21C5B"/>
    <w:rsid w:val="65E676F8"/>
    <w:rsid w:val="66011168"/>
    <w:rsid w:val="66430FEE"/>
    <w:rsid w:val="66C7577B"/>
    <w:rsid w:val="676C0FC5"/>
    <w:rsid w:val="67972ADA"/>
    <w:rsid w:val="67CB1F47"/>
    <w:rsid w:val="697F3EB1"/>
    <w:rsid w:val="6A4468E9"/>
    <w:rsid w:val="6A9F256B"/>
    <w:rsid w:val="6B2036AC"/>
    <w:rsid w:val="6B317667"/>
    <w:rsid w:val="6BC00B4A"/>
    <w:rsid w:val="6BDD334B"/>
    <w:rsid w:val="6C40658B"/>
    <w:rsid w:val="6C4258A4"/>
    <w:rsid w:val="6C9205D9"/>
    <w:rsid w:val="6CEA3604"/>
    <w:rsid w:val="6D2154B9"/>
    <w:rsid w:val="6D6D1F81"/>
    <w:rsid w:val="6D8048D6"/>
    <w:rsid w:val="6DBD775A"/>
    <w:rsid w:val="6E313E22"/>
    <w:rsid w:val="6E423939"/>
    <w:rsid w:val="6E9A19C7"/>
    <w:rsid w:val="6EDC3E65"/>
    <w:rsid w:val="6F103A37"/>
    <w:rsid w:val="6F326C40"/>
    <w:rsid w:val="70531E2E"/>
    <w:rsid w:val="709663AE"/>
    <w:rsid w:val="70CB4CC8"/>
    <w:rsid w:val="70EA4D5B"/>
    <w:rsid w:val="70F80C27"/>
    <w:rsid w:val="711409DB"/>
    <w:rsid w:val="714C1439"/>
    <w:rsid w:val="7150146A"/>
    <w:rsid w:val="71B256A1"/>
    <w:rsid w:val="71E84D6B"/>
    <w:rsid w:val="71FB452B"/>
    <w:rsid w:val="729161CA"/>
    <w:rsid w:val="729A01E8"/>
    <w:rsid w:val="72AB332E"/>
    <w:rsid w:val="72DA05E4"/>
    <w:rsid w:val="736060B0"/>
    <w:rsid w:val="73BC3923"/>
    <w:rsid w:val="73FB4CB6"/>
    <w:rsid w:val="74EC45FF"/>
    <w:rsid w:val="753B0E3A"/>
    <w:rsid w:val="75826D11"/>
    <w:rsid w:val="75CD65C9"/>
    <w:rsid w:val="763E0E8A"/>
    <w:rsid w:val="76FB104C"/>
    <w:rsid w:val="77C74EAF"/>
    <w:rsid w:val="77FE4D75"/>
    <w:rsid w:val="78174088"/>
    <w:rsid w:val="7840713B"/>
    <w:rsid w:val="788D434B"/>
    <w:rsid w:val="78A3591C"/>
    <w:rsid w:val="78E75A1E"/>
    <w:rsid w:val="79240A64"/>
    <w:rsid w:val="795F312A"/>
    <w:rsid w:val="797D7F1B"/>
    <w:rsid w:val="7A2F3CBE"/>
    <w:rsid w:val="7A4F266D"/>
    <w:rsid w:val="7AAD65DE"/>
    <w:rsid w:val="7B0C1557"/>
    <w:rsid w:val="7BC260B9"/>
    <w:rsid w:val="7C7E0232"/>
    <w:rsid w:val="7C9218D6"/>
    <w:rsid w:val="7D5471E5"/>
    <w:rsid w:val="7D821FA4"/>
    <w:rsid w:val="7DBC3708"/>
    <w:rsid w:val="7DDD71DA"/>
    <w:rsid w:val="7E471C25"/>
    <w:rsid w:val="7E7E41A8"/>
    <w:rsid w:val="7EAD12A3"/>
    <w:rsid w:val="7F08472B"/>
    <w:rsid w:val="7F4453B2"/>
    <w:rsid w:val="7F9B204C"/>
    <w:rsid w:val="7FE7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qFormat/>
    <w:uiPriority w:val="0"/>
    <w:pPr>
      <w:jc w:val="left"/>
    </w:pPr>
  </w:style>
  <w:style w:type="paragraph" w:styleId="5">
    <w:name w:val="Body Text Indent"/>
    <w:basedOn w:val="1"/>
    <w:qFormat/>
    <w:uiPriority w:val="0"/>
    <w:pPr>
      <w:ind w:firstLine="570"/>
    </w:pPr>
    <w:rPr>
      <w:rFonts w:ascii="宋体"/>
      <w:sz w:val="28"/>
      <w:szCs w:val="20"/>
    </w:rPr>
  </w:style>
  <w:style w:type="paragraph" w:styleId="6">
    <w:name w:val="Block Text"/>
    <w:basedOn w:val="1"/>
    <w:qFormat/>
    <w:uiPriority w:val="99"/>
    <w:pPr>
      <w:ind w:left="718" w:leftChars="342" w:right="25" w:rightChars="12" w:firstLine="2" w:firstLineChars="1"/>
    </w:pPr>
    <w:rPr>
      <w:rFonts w:cs="宋体"/>
    </w:rPr>
  </w:style>
  <w:style w:type="paragraph" w:styleId="7">
    <w:name w:val="toc 3"/>
    <w:basedOn w:val="1"/>
    <w:next w:val="1"/>
    <w:qFormat/>
    <w:uiPriority w:val="39"/>
    <w:pPr>
      <w:ind w:left="840" w:leftChars="400"/>
    </w:pPr>
  </w:style>
  <w:style w:type="paragraph" w:styleId="8">
    <w:name w:val="Plain Text"/>
    <w:basedOn w:val="1"/>
    <w:qFormat/>
    <w:uiPriority w:val="0"/>
    <w:pPr>
      <w:widowControl w:val="0"/>
      <w:jc w:val="both"/>
    </w:pPr>
    <w:rPr>
      <w:rFonts w:ascii="宋体" w:hAnsi="Courier New"/>
      <w:kern w:val="2"/>
    </w:rPr>
  </w:style>
  <w:style w:type="paragraph" w:styleId="9">
    <w:name w:val="Date"/>
    <w:basedOn w:val="1"/>
    <w:next w:val="1"/>
    <w:qFormat/>
    <w:uiPriority w:val="0"/>
    <w:rPr>
      <w:rFonts w:ascii="楷体_GB2312" w:hAnsi="Calibri" w:eastAsia="楷体_GB2312" w:cs="Times New Roman"/>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table" w:styleId="15">
    <w:name w:val="Table Grid"/>
    <w:basedOn w:val="14"/>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unhideWhenUsed/>
    <w:qFormat/>
    <w:uiPriority w:val="99"/>
    <w:rPr>
      <w:color w:val="0000FF"/>
      <w:u w:val="single"/>
    </w:rPr>
  </w:style>
  <w:style w:type="paragraph" w:customStyle="1" w:styleId="19">
    <w:name w:val="表格文字"/>
    <w:basedOn w:val="1"/>
    <w:qFormat/>
    <w:uiPriority w:val="0"/>
    <w:pPr>
      <w:spacing w:before="25" w:beforeLines="0" w:after="25" w:afterLines="0"/>
      <w:jc w:val="left"/>
    </w:pPr>
    <w:rPr>
      <w:bCs/>
      <w:spacing w:val="10"/>
      <w:kern w:val="0"/>
      <w:sz w:val="24"/>
      <w:szCs w:val="20"/>
    </w:rPr>
  </w:style>
  <w:style w:type="paragraph" w:customStyle="1" w:styleId="20">
    <w:name w:val="1"/>
    <w:basedOn w:val="1"/>
    <w:next w:val="8"/>
    <w:qFormat/>
    <w:uiPriority w:val="0"/>
    <w:rPr>
      <w:rFonts w:ascii="宋体" w:hAnsi="Courier New"/>
      <w:szCs w:val="20"/>
    </w:rPr>
  </w:style>
  <w:style w:type="paragraph" w:customStyle="1" w:styleId="21">
    <w:name w:val="样式1"/>
    <w:basedOn w:val="1"/>
    <w:qFormat/>
    <w:uiPriority w:val="0"/>
    <w:pPr>
      <w:spacing w:line="360" w:lineRule="auto"/>
      <w:jc w:val="center"/>
      <w:outlineLvl w:val="0"/>
    </w:pPr>
    <w:rPr>
      <w:rFonts w:ascii="宋体" w:hAnsi="宋体" w:cs="宋体"/>
      <w:b/>
      <w:bCs/>
      <w:sz w:val="28"/>
      <w:szCs w:val="28"/>
    </w:rPr>
  </w:style>
  <w:style w:type="paragraph" w:styleId="22">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 w:type="paragraph" w:customStyle="1" w:styleId="23">
    <w:name w:val="Body text|1"/>
    <w:basedOn w:val="1"/>
    <w:autoRedefine/>
    <w:qFormat/>
    <w:uiPriority w:val="0"/>
    <w:pPr>
      <w:spacing w:line="480" w:lineRule="auto"/>
    </w:pPr>
    <w:rPr>
      <w:rFonts w:ascii="宋体" w:hAnsi="宋体" w:cs="宋体"/>
      <w:sz w:val="19"/>
      <w:szCs w:val="19"/>
      <w:lang w:val="zh-TW" w:eastAsia="zh-TW" w:bidi="zh-TW"/>
    </w:rPr>
  </w:style>
  <w:style w:type="character" w:customStyle="1" w:styleId="24">
    <w:name w:val="font101"/>
    <w:basedOn w:val="16"/>
    <w:qFormat/>
    <w:uiPriority w:val="0"/>
    <w:rPr>
      <w:rFonts w:hint="eastAsia" w:ascii="宋体" w:hAnsi="宋体" w:eastAsia="宋体" w:cs="宋体"/>
      <w:b/>
      <w:bCs/>
      <w:color w:val="000000"/>
      <w:sz w:val="24"/>
      <w:szCs w:val="24"/>
      <w:u w:val="none"/>
    </w:rPr>
  </w:style>
  <w:style w:type="character" w:customStyle="1" w:styleId="25">
    <w:name w:val="font31"/>
    <w:basedOn w:val="16"/>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5928</Words>
  <Characters>7511</Characters>
  <Lines>0</Lines>
  <Paragraphs>0</Paragraphs>
  <TotalTime>13</TotalTime>
  <ScaleCrop>false</ScaleCrop>
  <LinksUpToDate>false</LinksUpToDate>
  <CharactersWithSpaces>8522</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WPS_1219005274</cp:lastModifiedBy>
  <cp:lastPrinted>2024-08-15T05:52:00Z</cp:lastPrinted>
  <dcterms:modified xsi:type="dcterms:W3CDTF">2026-05-11T08:13:02Z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E967CC33200C4C1EB22AE01369452190_13</vt:lpwstr>
  </property>
  <property fmtid="{D5CDD505-2E9C-101B-9397-08002B2CF9AE}" pid="4" name="KSOTemplateDocerSaveRecord">
    <vt:lpwstr>eyJoZGlkIjoiNTQ0ZTE2YmU1ZmJjMTA2NDM0ZGI2MTJlYzViZDJlZWQiLCJ1c2VySWQiOiIxMjE5MDA1Mjc0In0=</vt:lpwstr>
  </property>
</Properties>
</file>